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5E54" w:rsidRDefault="00055E54" w:rsidP="00055E54">
      <w:pPr>
        <w:jc w:val="center"/>
        <w:rPr>
          <w:rFonts w:ascii="Arial" w:hAnsi="Arial" w:cs="Arial"/>
          <w:b/>
          <w:color w:val="002060"/>
          <w:sz w:val="24"/>
          <w:szCs w:val="22"/>
          <w:lang w:val="el-GR"/>
        </w:rPr>
      </w:pPr>
      <w:r>
        <w:rPr>
          <w:rFonts w:ascii="Arial" w:hAnsi="Arial" w:cs="Arial"/>
          <w:b/>
          <w:color w:val="002060"/>
          <w:sz w:val="24"/>
          <w:szCs w:val="22"/>
          <w:lang w:val="el-GR"/>
        </w:rPr>
        <w:t>ΟΙΚΟΝΟΜΙΚΗ ΠΡΟΣΦΟΡΑ 46 /2019</w:t>
      </w:r>
    </w:p>
    <w:p w:rsidR="00055E54" w:rsidRDefault="00055E54" w:rsidP="00C06F7A">
      <w:pPr>
        <w:rPr>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06F7A" w:rsidRPr="00BA3B98" w:rsidTr="00C25515">
        <w:tc>
          <w:tcPr>
            <w:tcW w:w="4927" w:type="dxa"/>
            <w:shd w:val="clear" w:color="auto" w:fill="auto"/>
          </w:tcPr>
          <w:p w:rsidR="00C06F7A" w:rsidRPr="00C25515" w:rsidRDefault="00C06F7A" w:rsidP="00827771">
            <w:pPr>
              <w:suppressAutoHyphens w:val="0"/>
              <w:autoSpaceDE w:val="0"/>
              <w:autoSpaceDN w:val="0"/>
              <w:adjustRightInd w:val="0"/>
              <w:spacing w:before="120" w:after="0"/>
              <w:jc w:val="left"/>
              <w:rPr>
                <w:b/>
                <w:bCs/>
                <w:szCs w:val="22"/>
                <w:lang w:val="el-GR" w:eastAsia="el-GR"/>
              </w:rPr>
            </w:pPr>
            <w:r w:rsidRPr="00C25515">
              <w:rPr>
                <w:b/>
                <w:bCs/>
                <w:szCs w:val="22"/>
                <w:lang w:val="el-GR" w:eastAsia="el-GR"/>
              </w:rPr>
              <w:t>ΕΛΛΗΝΙΚΗ ΔΗΜΟΚΡΑΤΙΑ</w:t>
            </w:r>
          </w:p>
          <w:p w:rsidR="00C06F7A" w:rsidRPr="00C25515" w:rsidRDefault="00C06F7A" w:rsidP="00827771">
            <w:pPr>
              <w:suppressAutoHyphens w:val="0"/>
              <w:autoSpaceDE w:val="0"/>
              <w:autoSpaceDN w:val="0"/>
              <w:adjustRightInd w:val="0"/>
              <w:spacing w:before="120" w:after="0"/>
              <w:jc w:val="left"/>
              <w:rPr>
                <w:b/>
                <w:bCs/>
                <w:szCs w:val="22"/>
                <w:lang w:val="el-GR" w:eastAsia="el-GR"/>
              </w:rPr>
            </w:pPr>
            <w:r w:rsidRPr="00C25515">
              <w:rPr>
                <w:b/>
                <w:bCs/>
                <w:szCs w:val="22"/>
                <w:lang w:val="el-GR" w:eastAsia="el-GR"/>
              </w:rPr>
              <w:t>ΟΡΓΑΝΙΣΜΟΣ ΑΝΑΠΤΥΞΗΣ ΚΡΗΤΗΣ ΑΕ</w:t>
            </w:r>
          </w:p>
        </w:tc>
        <w:tc>
          <w:tcPr>
            <w:tcW w:w="4927" w:type="dxa"/>
            <w:shd w:val="clear" w:color="auto" w:fill="auto"/>
          </w:tcPr>
          <w:p w:rsidR="00C06F7A" w:rsidRPr="00C25515" w:rsidRDefault="00C06F7A" w:rsidP="00827771">
            <w:pPr>
              <w:suppressAutoHyphens w:val="0"/>
              <w:autoSpaceDE w:val="0"/>
              <w:autoSpaceDN w:val="0"/>
              <w:adjustRightInd w:val="0"/>
              <w:spacing w:before="120" w:after="0"/>
              <w:rPr>
                <w:b/>
                <w:bCs/>
                <w:szCs w:val="22"/>
                <w:lang w:val="el-GR" w:eastAsia="el-GR"/>
              </w:rPr>
            </w:pPr>
            <w:r w:rsidRPr="00C25515">
              <w:rPr>
                <w:b/>
                <w:szCs w:val="22"/>
                <w:lang w:val="el-GR"/>
              </w:rPr>
              <w:t>«Προμήθεια καυσίμων για τα οχήματα και τις κτιριακές εγκαταστάσεις του ΟΑΚ Α.Ε. για το έτος 2020</w:t>
            </w:r>
            <w:r w:rsidRPr="00C25515">
              <w:rPr>
                <w:b/>
                <w:bCs/>
                <w:szCs w:val="22"/>
                <w:lang w:val="el-GR" w:eastAsia="el-GR"/>
              </w:rPr>
              <w:t>»</w:t>
            </w:r>
          </w:p>
          <w:p w:rsidR="00C06F7A" w:rsidRPr="00C25515" w:rsidRDefault="00C06F7A" w:rsidP="00827771">
            <w:pPr>
              <w:suppressAutoHyphens w:val="0"/>
              <w:autoSpaceDE w:val="0"/>
              <w:autoSpaceDN w:val="0"/>
              <w:adjustRightInd w:val="0"/>
              <w:spacing w:before="120" w:after="0"/>
              <w:jc w:val="left"/>
              <w:rPr>
                <w:b/>
                <w:bCs/>
                <w:szCs w:val="22"/>
                <w:lang w:val="el-GR" w:eastAsia="el-GR"/>
              </w:rPr>
            </w:pPr>
            <w:r w:rsidRPr="00C25515">
              <w:rPr>
                <w:b/>
                <w:bCs/>
                <w:szCs w:val="22"/>
                <w:lang w:val="el-GR" w:eastAsia="el-GR"/>
              </w:rPr>
              <w:t xml:space="preserve">Προϋπολογισμός:          </w:t>
            </w:r>
            <w:r w:rsidR="00224F62" w:rsidRPr="00C25515">
              <w:rPr>
                <w:b/>
                <w:bCs/>
                <w:szCs w:val="22"/>
                <w:lang w:val="el-GR" w:eastAsia="el-GR"/>
              </w:rPr>
              <w:t>19.000,00</w:t>
            </w:r>
            <w:r w:rsidRPr="00C25515">
              <w:rPr>
                <w:b/>
                <w:bCs/>
                <w:szCs w:val="22"/>
                <w:lang w:val="el-GR" w:eastAsia="el-GR"/>
              </w:rPr>
              <w:t xml:space="preserve">€ προ ΦΠΑ </w:t>
            </w:r>
          </w:p>
          <w:p w:rsidR="00C06F7A" w:rsidRPr="00C25515" w:rsidRDefault="00C06F7A" w:rsidP="00224F62">
            <w:pPr>
              <w:suppressAutoHyphens w:val="0"/>
              <w:autoSpaceDE w:val="0"/>
              <w:autoSpaceDN w:val="0"/>
              <w:adjustRightInd w:val="0"/>
              <w:spacing w:before="120" w:after="0"/>
              <w:jc w:val="left"/>
              <w:rPr>
                <w:b/>
                <w:bCs/>
                <w:szCs w:val="22"/>
                <w:lang w:val="el-GR" w:eastAsia="el-GR"/>
              </w:rPr>
            </w:pPr>
          </w:p>
        </w:tc>
      </w:tr>
    </w:tbl>
    <w:p w:rsidR="00C06F7A" w:rsidRDefault="00C06F7A" w:rsidP="00C06F7A">
      <w:pPr>
        <w:suppressAutoHyphens w:val="0"/>
        <w:autoSpaceDE w:val="0"/>
        <w:autoSpaceDN w:val="0"/>
        <w:adjustRightInd w:val="0"/>
        <w:spacing w:after="0"/>
        <w:jc w:val="left"/>
        <w:rPr>
          <w:rFonts w:ascii="Calibri,Bold" w:hAnsi="Calibri,Bold" w:cs="Calibri,Bold"/>
          <w:b/>
          <w:bCs/>
          <w:szCs w:val="22"/>
          <w:lang w:val="el-GR" w:eastAsia="el-GR"/>
        </w:rPr>
      </w:pPr>
      <w:r>
        <w:rPr>
          <w:rFonts w:ascii="Calibri,Bold" w:hAnsi="Calibri,Bold" w:cs="Calibri,Bold"/>
          <w:b/>
          <w:bCs/>
          <w:szCs w:val="22"/>
          <w:lang w:val="el-GR" w:eastAsia="el-GR"/>
        </w:rPr>
        <w:t xml:space="preserve"> </w:t>
      </w:r>
    </w:p>
    <w:p w:rsidR="00C06F7A" w:rsidRDefault="00C06F7A" w:rsidP="00C06F7A">
      <w:pPr>
        <w:suppressAutoHyphens w:val="0"/>
        <w:autoSpaceDE w:val="0"/>
        <w:autoSpaceDN w:val="0"/>
        <w:adjustRightInd w:val="0"/>
        <w:spacing w:after="0"/>
        <w:jc w:val="center"/>
        <w:rPr>
          <w:b/>
          <w:bCs/>
          <w:sz w:val="24"/>
          <w:szCs w:val="22"/>
          <w:lang w:val="el-GR" w:eastAsia="el-GR"/>
        </w:rPr>
      </w:pPr>
      <w:r w:rsidRPr="00EB7673">
        <w:rPr>
          <w:b/>
          <w:bCs/>
          <w:spacing w:val="26"/>
          <w:sz w:val="24"/>
          <w:szCs w:val="22"/>
          <w:u w:val="single"/>
          <w:lang w:val="el-GR" w:eastAsia="el-GR"/>
        </w:rPr>
        <w:t xml:space="preserve">ΤΜΗΜΑ </w:t>
      </w:r>
      <w:r w:rsidR="007E4A9B">
        <w:rPr>
          <w:b/>
          <w:bCs/>
          <w:spacing w:val="26"/>
          <w:sz w:val="24"/>
          <w:szCs w:val="22"/>
          <w:u w:val="single"/>
          <w:lang w:val="el-GR" w:eastAsia="el-GR"/>
        </w:rPr>
        <w:t>4</w:t>
      </w:r>
      <w:r w:rsidRPr="00224F62">
        <w:rPr>
          <w:b/>
          <w:bCs/>
          <w:sz w:val="24"/>
          <w:szCs w:val="22"/>
          <w:lang w:val="el-GR" w:eastAsia="el-GR"/>
        </w:rPr>
        <w:t xml:space="preserve">: </w:t>
      </w:r>
      <w:r w:rsidR="007E4A9B">
        <w:rPr>
          <w:b/>
          <w:bCs/>
          <w:sz w:val="24"/>
          <w:szCs w:val="22"/>
          <w:lang w:val="el-GR" w:eastAsia="el-GR"/>
        </w:rPr>
        <w:t>4</w:t>
      </w:r>
      <w:r w:rsidRPr="00EB7673">
        <w:rPr>
          <w:b/>
          <w:bCs/>
          <w:sz w:val="24"/>
          <w:szCs w:val="22"/>
          <w:lang w:val="el-GR" w:eastAsia="el-GR"/>
        </w:rPr>
        <w:t>ο ΤΜΗΜΑ ΠΡΟΫΠΟΛΟΓΙΣΜΟΥ</w:t>
      </w:r>
    </w:p>
    <w:p w:rsidR="00C06F7A" w:rsidRPr="008931D2" w:rsidRDefault="00C06F7A" w:rsidP="00C06F7A">
      <w:pPr>
        <w:suppressAutoHyphens w:val="0"/>
        <w:autoSpaceDE w:val="0"/>
        <w:autoSpaceDN w:val="0"/>
        <w:adjustRightInd w:val="0"/>
        <w:spacing w:after="0"/>
        <w:jc w:val="center"/>
        <w:rPr>
          <w:b/>
          <w:sz w:val="24"/>
          <w:lang w:val="el-GR" w:eastAsia="el-GR"/>
        </w:rPr>
      </w:pPr>
      <w:r w:rsidRPr="00224F62">
        <w:rPr>
          <w:b/>
          <w:sz w:val="24"/>
          <w:lang w:val="el-GR"/>
        </w:rPr>
        <w:t>Ν. Ηρακλείου – περιοχή κέντρο Ηρακλείου</w:t>
      </w:r>
    </w:p>
    <w:p w:rsidR="00C06F7A" w:rsidRPr="00C06F7A" w:rsidRDefault="00C06F7A" w:rsidP="00C06F7A">
      <w:pPr>
        <w:suppressAutoHyphens w:val="0"/>
        <w:autoSpaceDE w:val="0"/>
        <w:autoSpaceDN w:val="0"/>
        <w:adjustRightInd w:val="0"/>
        <w:spacing w:after="0"/>
        <w:jc w:val="center"/>
        <w:rPr>
          <w:szCs w:val="22"/>
          <w:lang w:val="el-GR" w:eastAsia="el-GR"/>
        </w:rPr>
      </w:pPr>
    </w:p>
    <w:p w:rsidR="00C06F7A" w:rsidRPr="00EB7673" w:rsidRDefault="00C06F7A" w:rsidP="00C06F7A">
      <w:pPr>
        <w:suppressAutoHyphens w:val="0"/>
        <w:autoSpaceDE w:val="0"/>
        <w:autoSpaceDN w:val="0"/>
        <w:adjustRightInd w:val="0"/>
        <w:spacing w:after="0"/>
        <w:rPr>
          <w:szCs w:val="22"/>
          <w:lang w:val="el-GR" w:eastAsia="el-GR"/>
        </w:rPr>
      </w:pPr>
      <w:r w:rsidRPr="00EB7673">
        <w:rPr>
          <w:szCs w:val="22"/>
          <w:lang w:val="el-GR" w:eastAsia="el-GR"/>
        </w:rPr>
        <w:t xml:space="preserve">Τ…… ……………………..……………………………………………, με έδρα………………................................, οδός …………………....................., αριθμός………, </w:t>
      </w:r>
      <w:r w:rsidRPr="00EB7673">
        <w:rPr>
          <w:szCs w:val="22"/>
          <w:lang w:val="en-US" w:eastAsia="el-GR"/>
        </w:rPr>
        <w:t>T</w:t>
      </w:r>
      <w:r w:rsidRPr="00EB7673">
        <w:rPr>
          <w:szCs w:val="22"/>
          <w:lang w:val="el-GR" w:eastAsia="el-GR"/>
        </w:rPr>
        <w:t>.</w:t>
      </w:r>
      <w:r w:rsidRPr="00EB7673">
        <w:rPr>
          <w:szCs w:val="22"/>
          <w:lang w:val="en-US" w:eastAsia="el-GR"/>
        </w:rPr>
        <w:t>K</w:t>
      </w:r>
      <w:r w:rsidRPr="00EB7673">
        <w:rPr>
          <w:szCs w:val="22"/>
          <w:lang w:val="el-GR" w:eastAsia="el-GR"/>
        </w:rPr>
        <w:t xml:space="preserve">. …………………, τηλέφωνο …………………….., </w:t>
      </w:r>
      <w:proofErr w:type="spellStart"/>
      <w:r w:rsidRPr="00EB7673">
        <w:rPr>
          <w:szCs w:val="22"/>
          <w:lang w:val="el-GR" w:eastAsia="el-GR"/>
        </w:rPr>
        <w:t>fax</w:t>
      </w:r>
      <w:proofErr w:type="spellEnd"/>
      <w:r w:rsidRPr="00EB7673">
        <w:rPr>
          <w:szCs w:val="22"/>
          <w:lang w:val="el-GR" w:eastAsia="el-GR"/>
        </w:rPr>
        <w:t xml:space="preserve"> ………………………...., Α.Φ.Μ. …………………………………… - ΔΟΥ ………………………………. .</w:t>
      </w:r>
    </w:p>
    <w:p w:rsidR="00C06F7A" w:rsidRPr="00EB7673" w:rsidRDefault="00C06F7A" w:rsidP="00C06F7A">
      <w:pPr>
        <w:suppressAutoHyphens w:val="0"/>
        <w:autoSpaceDE w:val="0"/>
        <w:autoSpaceDN w:val="0"/>
        <w:adjustRightInd w:val="0"/>
        <w:spacing w:after="0"/>
        <w:jc w:val="left"/>
        <w:rPr>
          <w:szCs w:val="22"/>
          <w:lang w:val="el-GR" w:eastAsia="el-GR"/>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389"/>
        <w:gridCol w:w="2481"/>
        <w:gridCol w:w="3543"/>
      </w:tblGrid>
      <w:tr w:rsidR="00C06F7A" w:rsidRPr="004921EF" w:rsidTr="008C1E75">
        <w:trPr>
          <w:trHeight w:val="574"/>
          <w:jc w:val="center"/>
        </w:trPr>
        <w:tc>
          <w:tcPr>
            <w:tcW w:w="3806" w:type="dxa"/>
          </w:tcPr>
          <w:p w:rsidR="00C06F7A" w:rsidRPr="00C57636" w:rsidRDefault="00C06F7A" w:rsidP="00827771">
            <w:pPr>
              <w:spacing w:before="120"/>
              <w:rPr>
                <w:b/>
                <w:szCs w:val="22"/>
                <w:lang w:val="el-GR"/>
              </w:rPr>
            </w:pPr>
            <w:r w:rsidRPr="00C57636">
              <w:rPr>
                <w:b/>
                <w:szCs w:val="22"/>
                <w:lang w:val="el-GR"/>
              </w:rPr>
              <w:t>ΕΙΔΟΣ ΥΓΡΩΝ ΚΑΥΣΙΜΩΝ</w:t>
            </w:r>
          </w:p>
        </w:tc>
        <w:tc>
          <w:tcPr>
            <w:tcW w:w="389" w:type="dxa"/>
          </w:tcPr>
          <w:p w:rsidR="00C06F7A" w:rsidRPr="00C57636" w:rsidRDefault="00C06F7A" w:rsidP="00827771">
            <w:pPr>
              <w:spacing w:before="120"/>
              <w:rPr>
                <w:szCs w:val="22"/>
                <w:lang w:val="en-US"/>
              </w:rPr>
            </w:pPr>
            <w:r w:rsidRPr="00C57636">
              <w:rPr>
                <w:szCs w:val="22"/>
                <w:lang w:val="en-US"/>
              </w:rPr>
              <w:sym w:font="Wingdings" w:char="F0FC"/>
            </w:r>
          </w:p>
        </w:tc>
        <w:tc>
          <w:tcPr>
            <w:tcW w:w="2481" w:type="dxa"/>
          </w:tcPr>
          <w:p w:rsidR="00C06F7A" w:rsidRPr="00C57636" w:rsidRDefault="00C06F7A" w:rsidP="00827771">
            <w:pPr>
              <w:spacing w:before="120"/>
              <w:jc w:val="center"/>
              <w:rPr>
                <w:b/>
                <w:szCs w:val="22"/>
                <w:lang w:val="el-GR"/>
              </w:rPr>
            </w:pPr>
            <w:r w:rsidRPr="00C57636">
              <w:rPr>
                <w:b/>
                <w:sz w:val="20"/>
                <w:szCs w:val="22"/>
                <w:lang w:val="el-GR"/>
              </w:rPr>
              <w:t xml:space="preserve">Ποσοστό έκπτωσης  επί τοις εκατό (%) </w:t>
            </w:r>
            <w:r w:rsidRPr="00C57636">
              <w:rPr>
                <w:b/>
                <w:sz w:val="18"/>
                <w:szCs w:val="22"/>
                <w:lang w:val="el-GR"/>
              </w:rPr>
              <w:t>(μέχρι δύο δεκαδικά ψηφία)</w:t>
            </w:r>
          </w:p>
        </w:tc>
        <w:tc>
          <w:tcPr>
            <w:tcW w:w="3543" w:type="dxa"/>
          </w:tcPr>
          <w:p w:rsidR="005B34A0" w:rsidRPr="00C57636" w:rsidRDefault="00D3223A" w:rsidP="005B34A0">
            <w:pPr>
              <w:spacing w:before="120"/>
              <w:jc w:val="center"/>
              <w:rPr>
                <w:b/>
                <w:szCs w:val="22"/>
                <w:lang w:val="el-GR"/>
              </w:rPr>
            </w:pPr>
            <w:r w:rsidRPr="00C57636">
              <w:rPr>
                <w:b/>
                <w:szCs w:val="22"/>
                <w:lang w:val="el-GR"/>
              </w:rPr>
              <w:t>Ποσό</w:t>
            </w:r>
            <w:r w:rsidR="005B34A0" w:rsidRPr="00C57636">
              <w:rPr>
                <w:b/>
                <w:szCs w:val="22"/>
                <w:lang w:val="el-GR"/>
              </w:rPr>
              <w:t xml:space="preserve">  </w:t>
            </w:r>
          </w:p>
          <w:p w:rsidR="00C06F7A" w:rsidRPr="00C57636" w:rsidRDefault="00D3223A" w:rsidP="005B34A0">
            <w:pPr>
              <w:spacing w:before="120"/>
              <w:jc w:val="center"/>
              <w:rPr>
                <w:b/>
                <w:szCs w:val="22"/>
                <w:lang w:val="el-GR"/>
              </w:rPr>
            </w:pPr>
            <w:r w:rsidRPr="00C57636">
              <w:rPr>
                <w:b/>
                <w:szCs w:val="22"/>
                <w:lang w:val="el-GR"/>
              </w:rPr>
              <w:t>(τιμή μετά από έκπτωση)</w:t>
            </w:r>
          </w:p>
        </w:tc>
      </w:tr>
      <w:tr w:rsidR="00756015" w:rsidRPr="00C57636" w:rsidTr="008C1E75">
        <w:trPr>
          <w:trHeight w:hRule="exact" w:val="397"/>
          <w:jc w:val="center"/>
        </w:trPr>
        <w:tc>
          <w:tcPr>
            <w:tcW w:w="3806" w:type="dxa"/>
          </w:tcPr>
          <w:p w:rsidR="00756015" w:rsidRPr="00C57636" w:rsidRDefault="00756015" w:rsidP="00827771">
            <w:pPr>
              <w:spacing w:before="120"/>
              <w:jc w:val="left"/>
              <w:rPr>
                <w:szCs w:val="22"/>
                <w:lang w:val="el-GR"/>
              </w:rPr>
            </w:pPr>
            <w:r w:rsidRPr="00C57636">
              <w:rPr>
                <w:szCs w:val="22"/>
                <w:lang w:val="el-GR"/>
              </w:rPr>
              <w:t>ΒΕΝΖΙΝΗ ΑΜΟΛΥΒΔΗ</w:t>
            </w:r>
          </w:p>
        </w:tc>
        <w:tc>
          <w:tcPr>
            <w:tcW w:w="389" w:type="dxa"/>
            <w:vMerge w:val="restart"/>
          </w:tcPr>
          <w:p w:rsidR="00756015" w:rsidRPr="00C57636" w:rsidRDefault="00756015" w:rsidP="00827771">
            <w:pPr>
              <w:spacing w:before="120"/>
              <w:rPr>
                <w:szCs w:val="22"/>
                <w:lang w:val="el-GR"/>
              </w:rPr>
            </w:pPr>
          </w:p>
        </w:tc>
        <w:tc>
          <w:tcPr>
            <w:tcW w:w="2481" w:type="dxa"/>
            <w:vMerge w:val="restart"/>
          </w:tcPr>
          <w:p w:rsidR="00756015" w:rsidRPr="00C57636" w:rsidRDefault="00756015" w:rsidP="00827771">
            <w:pPr>
              <w:spacing w:before="120"/>
              <w:rPr>
                <w:b/>
                <w:szCs w:val="22"/>
                <w:lang w:val="el-GR"/>
              </w:rPr>
            </w:pPr>
          </w:p>
        </w:tc>
        <w:tc>
          <w:tcPr>
            <w:tcW w:w="3543" w:type="dxa"/>
            <w:shd w:val="clear" w:color="auto" w:fill="D9D9D9"/>
          </w:tcPr>
          <w:p w:rsidR="00756015" w:rsidRPr="00C57636" w:rsidRDefault="00756015" w:rsidP="00827771">
            <w:pPr>
              <w:spacing w:before="120"/>
              <w:rPr>
                <w:b/>
                <w:szCs w:val="22"/>
                <w:lang w:val="el-GR"/>
              </w:rPr>
            </w:pPr>
          </w:p>
        </w:tc>
      </w:tr>
      <w:tr w:rsidR="00756015" w:rsidRPr="00C57636" w:rsidTr="008C1E75">
        <w:trPr>
          <w:trHeight w:hRule="exact" w:val="397"/>
          <w:jc w:val="center"/>
        </w:trPr>
        <w:tc>
          <w:tcPr>
            <w:tcW w:w="3806" w:type="dxa"/>
          </w:tcPr>
          <w:p w:rsidR="00756015" w:rsidRPr="00C57636" w:rsidRDefault="00756015" w:rsidP="00827771">
            <w:pPr>
              <w:spacing w:before="120"/>
              <w:jc w:val="left"/>
              <w:rPr>
                <w:szCs w:val="22"/>
                <w:lang w:val="el-GR"/>
              </w:rPr>
            </w:pPr>
            <w:r w:rsidRPr="00C57636">
              <w:rPr>
                <w:szCs w:val="22"/>
                <w:lang w:val="el-GR"/>
              </w:rPr>
              <w:t>ΠΕΤΡΕΛΑΙΟ ΚΙΝΗΣΗΣ</w:t>
            </w:r>
          </w:p>
        </w:tc>
        <w:tc>
          <w:tcPr>
            <w:tcW w:w="389" w:type="dxa"/>
            <w:vMerge/>
          </w:tcPr>
          <w:p w:rsidR="00756015" w:rsidRPr="00C57636" w:rsidRDefault="00756015" w:rsidP="00827771">
            <w:pPr>
              <w:spacing w:before="120"/>
              <w:rPr>
                <w:szCs w:val="22"/>
                <w:lang w:val="el-GR"/>
              </w:rPr>
            </w:pPr>
          </w:p>
        </w:tc>
        <w:tc>
          <w:tcPr>
            <w:tcW w:w="2481" w:type="dxa"/>
            <w:vMerge/>
          </w:tcPr>
          <w:p w:rsidR="00756015" w:rsidRPr="00C57636" w:rsidRDefault="00756015" w:rsidP="00827771">
            <w:pPr>
              <w:spacing w:before="120"/>
              <w:rPr>
                <w:b/>
                <w:szCs w:val="22"/>
                <w:lang w:val="el-GR"/>
              </w:rPr>
            </w:pPr>
          </w:p>
        </w:tc>
        <w:tc>
          <w:tcPr>
            <w:tcW w:w="3543" w:type="dxa"/>
            <w:shd w:val="clear" w:color="auto" w:fill="D9D9D9"/>
          </w:tcPr>
          <w:p w:rsidR="00756015" w:rsidRPr="00C57636" w:rsidRDefault="00756015" w:rsidP="00827771">
            <w:pPr>
              <w:spacing w:before="120"/>
              <w:rPr>
                <w:b/>
                <w:szCs w:val="22"/>
                <w:lang w:val="el-GR"/>
              </w:rPr>
            </w:pPr>
          </w:p>
        </w:tc>
      </w:tr>
      <w:tr w:rsidR="00C06F7A" w:rsidRPr="004921EF" w:rsidTr="008C1E75">
        <w:trPr>
          <w:trHeight w:hRule="exact" w:val="744"/>
          <w:jc w:val="center"/>
        </w:trPr>
        <w:tc>
          <w:tcPr>
            <w:tcW w:w="3806" w:type="dxa"/>
          </w:tcPr>
          <w:p w:rsidR="00C06F7A" w:rsidRPr="00C57636" w:rsidRDefault="00C06F7A" w:rsidP="00827771">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(προ ΦΠΑ)</w:t>
            </w:r>
          </w:p>
        </w:tc>
        <w:tc>
          <w:tcPr>
            <w:tcW w:w="389" w:type="dxa"/>
            <w:shd w:val="clear" w:color="auto" w:fill="D9D9D9"/>
          </w:tcPr>
          <w:p w:rsidR="00C06F7A" w:rsidRPr="00C57636" w:rsidRDefault="00C06F7A" w:rsidP="00827771">
            <w:pPr>
              <w:spacing w:before="120"/>
              <w:rPr>
                <w:szCs w:val="22"/>
                <w:lang w:val="el-GR"/>
              </w:rPr>
            </w:pPr>
          </w:p>
        </w:tc>
        <w:tc>
          <w:tcPr>
            <w:tcW w:w="2481" w:type="dxa"/>
            <w:shd w:val="clear" w:color="auto" w:fill="D9D9D9"/>
          </w:tcPr>
          <w:p w:rsidR="00C06F7A" w:rsidRPr="00C57636" w:rsidRDefault="00C06F7A" w:rsidP="00827771">
            <w:pPr>
              <w:spacing w:before="120"/>
              <w:rPr>
                <w:b/>
                <w:szCs w:val="22"/>
                <w:lang w:val="el-GR"/>
              </w:rPr>
            </w:pPr>
          </w:p>
        </w:tc>
        <w:tc>
          <w:tcPr>
            <w:tcW w:w="3543" w:type="dxa"/>
          </w:tcPr>
          <w:p w:rsidR="00C06F7A" w:rsidRPr="00C57636" w:rsidRDefault="00C06F7A" w:rsidP="00827771">
            <w:pPr>
              <w:spacing w:before="120"/>
              <w:rPr>
                <w:b/>
                <w:szCs w:val="22"/>
                <w:lang w:val="el-GR"/>
              </w:rPr>
            </w:pPr>
          </w:p>
        </w:tc>
      </w:tr>
      <w:tr w:rsidR="00C06F7A" w:rsidRPr="004921EF" w:rsidTr="008C1E75">
        <w:trPr>
          <w:trHeight w:hRule="exact" w:val="712"/>
          <w:jc w:val="center"/>
        </w:trPr>
        <w:tc>
          <w:tcPr>
            <w:tcW w:w="3806" w:type="dxa"/>
          </w:tcPr>
          <w:p w:rsidR="00C06F7A" w:rsidRPr="00C57636" w:rsidRDefault="00C06F7A" w:rsidP="00827771">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(προ ΦΠΑ)</w:t>
            </w:r>
          </w:p>
        </w:tc>
        <w:tc>
          <w:tcPr>
            <w:tcW w:w="389" w:type="dxa"/>
            <w:shd w:val="clear" w:color="auto" w:fill="D9D9D9"/>
          </w:tcPr>
          <w:p w:rsidR="00C06F7A" w:rsidRPr="00C57636" w:rsidRDefault="00C06F7A" w:rsidP="00827771">
            <w:pPr>
              <w:spacing w:before="120"/>
              <w:rPr>
                <w:szCs w:val="22"/>
                <w:lang w:val="el-GR"/>
              </w:rPr>
            </w:pPr>
          </w:p>
        </w:tc>
        <w:tc>
          <w:tcPr>
            <w:tcW w:w="2481" w:type="dxa"/>
            <w:shd w:val="clear" w:color="auto" w:fill="D9D9D9"/>
          </w:tcPr>
          <w:p w:rsidR="00C06F7A" w:rsidRPr="00C57636" w:rsidRDefault="00C06F7A" w:rsidP="00827771">
            <w:pPr>
              <w:spacing w:before="120"/>
              <w:rPr>
                <w:b/>
                <w:szCs w:val="22"/>
                <w:lang w:val="el-GR"/>
              </w:rPr>
            </w:pPr>
            <w:r w:rsidRPr="00C57636">
              <w:rPr>
                <w:b/>
                <w:szCs w:val="22"/>
                <w:lang w:val="el-GR"/>
              </w:rPr>
              <w:t xml:space="preserve"> </w:t>
            </w:r>
          </w:p>
        </w:tc>
        <w:tc>
          <w:tcPr>
            <w:tcW w:w="3543" w:type="dxa"/>
          </w:tcPr>
          <w:p w:rsidR="00C06F7A" w:rsidRPr="00C57636" w:rsidRDefault="00C06F7A" w:rsidP="00827771">
            <w:pPr>
              <w:spacing w:before="120"/>
              <w:rPr>
                <w:b/>
                <w:szCs w:val="22"/>
                <w:lang w:val="el-GR"/>
              </w:rPr>
            </w:pPr>
          </w:p>
        </w:tc>
      </w:tr>
      <w:tr w:rsidR="00C06F7A" w:rsidRPr="00C57636" w:rsidTr="008C1E75">
        <w:trPr>
          <w:trHeight w:hRule="exact" w:val="397"/>
          <w:jc w:val="center"/>
        </w:trPr>
        <w:tc>
          <w:tcPr>
            <w:tcW w:w="3806" w:type="dxa"/>
          </w:tcPr>
          <w:p w:rsidR="00C06F7A" w:rsidRPr="00C57636" w:rsidRDefault="00C06F7A" w:rsidP="00827771">
            <w:pPr>
              <w:spacing w:before="120"/>
              <w:jc w:val="left"/>
              <w:rPr>
                <w:szCs w:val="22"/>
                <w:lang w:val="el-GR"/>
              </w:rPr>
            </w:pPr>
            <w:r w:rsidRPr="00C57636">
              <w:rPr>
                <w:szCs w:val="22"/>
                <w:lang w:val="el-GR"/>
              </w:rPr>
              <w:t xml:space="preserve">ΦΠΑ ΑΡΙΘΜΗΤΙΚΩΣ </w:t>
            </w:r>
          </w:p>
        </w:tc>
        <w:tc>
          <w:tcPr>
            <w:tcW w:w="389" w:type="dxa"/>
            <w:shd w:val="clear" w:color="auto" w:fill="D9D9D9"/>
          </w:tcPr>
          <w:p w:rsidR="00C06F7A" w:rsidRPr="00C57636" w:rsidRDefault="00C06F7A" w:rsidP="00827771">
            <w:pPr>
              <w:spacing w:before="120"/>
              <w:rPr>
                <w:szCs w:val="22"/>
                <w:lang w:val="el-GR"/>
              </w:rPr>
            </w:pPr>
          </w:p>
        </w:tc>
        <w:tc>
          <w:tcPr>
            <w:tcW w:w="2481" w:type="dxa"/>
            <w:shd w:val="clear" w:color="auto" w:fill="D9D9D9"/>
          </w:tcPr>
          <w:p w:rsidR="00C06F7A" w:rsidRPr="00C57636" w:rsidRDefault="00C06F7A" w:rsidP="00827771">
            <w:pPr>
              <w:spacing w:before="120"/>
              <w:rPr>
                <w:b/>
                <w:szCs w:val="22"/>
                <w:lang w:val="el-GR"/>
              </w:rPr>
            </w:pPr>
          </w:p>
        </w:tc>
        <w:tc>
          <w:tcPr>
            <w:tcW w:w="3543" w:type="dxa"/>
          </w:tcPr>
          <w:p w:rsidR="00C06F7A" w:rsidRPr="00C57636" w:rsidRDefault="00C06F7A" w:rsidP="00827771">
            <w:pPr>
              <w:spacing w:before="120"/>
              <w:rPr>
                <w:b/>
                <w:szCs w:val="22"/>
                <w:lang w:val="el-GR"/>
              </w:rPr>
            </w:pPr>
          </w:p>
        </w:tc>
      </w:tr>
      <w:tr w:rsidR="00C06F7A" w:rsidRPr="00C57636" w:rsidTr="008C1E75">
        <w:trPr>
          <w:trHeight w:hRule="exact" w:val="397"/>
          <w:jc w:val="center"/>
        </w:trPr>
        <w:tc>
          <w:tcPr>
            <w:tcW w:w="3806" w:type="dxa"/>
          </w:tcPr>
          <w:p w:rsidR="00C06F7A" w:rsidRPr="00C57636" w:rsidRDefault="00C06F7A" w:rsidP="00827771">
            <w:pPr>
              <w:spacing w:before="120"/>
              <w:jc w:val="left"/>
              <w:rPr>
                <w:szCs w:val="22"/>
                <w:lang w:val="el-GR"/>
              </w:rPr>
            </w:pPr>
            <w:r w:rsidRPr="00C57636">
              <w:rPr>
                <w:szCs w:val="22"/>
                <w:lang w:val="el-GR"/>
              </w:rPr>
              <w:t>ΦΠΑ ΟΛΟΓΡΑΦΩΣ</w:t>
            </w:r>
          </w:p>
        </w:tc>
        <w:tc>
          <w:tcPr>
            <w:tcW w:w="389" w:type="dxa"/>
            <w:shd w:val="clear" w:color="auto" w:fill="D9D9D9"/>
          </w:tcPr>
          <w:p w:rsidR="00C06F7A" w:rsidRPr="00C57636" w:rsidRDefault="00C06F7A" w:rsidP="00827771">
            <w:pPr>
              <w:spacing w:before="120"/>
              <w:rPr>
                <w:szCs w:val="22"/>
                <w:lang w:val="el-GR"/>
              </w:rPr>
            </w:pPr>
          </w:p>
        </w:tc>
        <w:tc>
          <w:tcPr>
            <w:tcW w:w="2481" w:type="dxa"/>
            <w:shd w:val="clear" w:color="auto" w:fill="D9D9D9"/>
          </w:tcPr>
          <w:p w:rsidR="00C06F7A" w:rsidRPr="00C57636" w:rsidRDefault="00C06F7A" w:rsidP="00827771">
            <w:pPr>
              <w:spacing w:before="120"/>
              <w:rPr>
                <w:b/>
                <w:szCs w:val="22"/>
                <w:lang w:val="el-GR"/>
              </w:rPr>
            </w:pPr>
          </w:p>
        </w:tc>
        <w:tc>
          <w:tcPr>
            <w:tcW w:w="3543" w:type="dxa"/>
          </w:tcPr>
          <w:p w:rsidR="00C06F7A" w:rsidRPr="00C57636" w:rsidRDefault="00C06F7A" w:rsidP="00827771">
            <w:pPr>
              <w:spacing w:before="120"/>
              <w:rPr>
                <w:b/>
                <w:szCs w:val="22"/>
                <w:lang w:val="el-GR"/>
              </w:rPr>
            </w:pPr>
          </w:p>
        </w:tc>
      </w:tr>
      <w:tr w:rsidR="00C06F7A" w:rsidRPr="004921EF" w:rsidTr="008C1E75">
        <w:trPr>
          <w:trHeight w:hRule="exact" w:val="762"/>
          <w:jc w:val="center"/>
        </w:trPr>
        <w:tc>
          <w:tcPr>
            <w:tcW w:w="3806" w:type="dxa"/>
          </w:tcPr>
          <w:p w:rsidR="00C06F7A" w:rsidRPr="00C57636" w:rsidRDefault="00C06F7A" w:rsidP="00827771">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ΑΡΙΘΜΗΤΙΚΩΣ (μετά από ΦΠΑ)</w:t>
            </w:r>
          </w:p>
        </w:tc>
        <w:tc>
          <w:tcPr>
            <w:tcW w:w="389" w:type="dxa"/>
            <w:shd w:val="clear" w:color="auto" w:fill="D9D9D9"/>
          </w:tcPr>
          <w:p w:rsidR="00C06F7A" w:rsidRPr="00C57636" w:rsidRDefault="00C06F7A" w:rsidP="00827771">
            <w:pPr>
              <w:spacing w:before="120"/>
              <w:rPr>
                <w:szCs w:val="22"/>
                <w:lang w:val="el-GR"/>
              </w:rPr>
            </w:pPr>
          </w:p>
        </w:tc>
        <w:tc>
          <w:tcPr>
            <w:tcW w:w="2481" w:type="dxa"/>
            <w:shd w:val="clear" w:color="auto" w:fill="D9D9D9"/>
          </w:tcPr>
          <w:p w:rsidR="00C06F7A" w:rsidRPr="00C57636" w:rsidRDefault="00C06F7A" w:rsidP="00827771">
            <w:pPr>
              <w:spacing w:before="120"/>
              <w:rPr>
                <w:b/>
                <w:szCs w:val="22"/>
                <w:lang w:val="el-GR"/>
              </w:rPr>
            </w:pPr>
          </w:p>
        </w:tc>
        <w:tc>
          <w:tcPr>
            <w:tcW w:w="3543" w:type="dxa"/>
          </w:tcPr>
          <w:p w:rsidR="00C06F7A" w:rsidRPr="00C57636" w:rsidRDefault="00C06F7A" w:rsidP="00827771">
            <w:pPr>
              <w:spacing w:before="120"/>
              <w:rPr>
                <w:b/>
                <w:szCs w:val="22"/>
                <w:lang w:val="el-GR"/>
              </w:rPr>
            </w:pPr>
          </w:p>
        </w:tc>
      </w:tr>
      <w:tr w:rsidR="00C06F7A" w:rsidRPr="004921EF" w:rsidTr="008C1E75">
        <w:trPr>
          <w:trHeight w:hRule="exact" w:val="702"/>
          <w:jc w:val="center"/>
        </w:trPr>
        <w:tc>
          <w:tcPr>
            <w:tcW w:w="3806" w:type="dxa"/>
          </w:tcPr>
          <w:p w:rsidR="00C06F7A" w:rsidRPr="00C57636" w:rsidRDefault="00C06F7A" w:rsidP="00827771">
            <w:pPr>
              <w:spacing w:before="120"/>
              <w:jc w:val="left"/>
              <w:rPr>
                <w:szCs w:val="22"/>
                <w:lang w:val="el-GR"/>
              </w:rPr>
            </w:pPr>
            <w:r w:rsidRPr="00C57636">
              <w:rPr>
                <w:szCs w:val="22"/>
                <w:lang w:val="el-GR"/>
              </w:rPr>
              <w:t xml:space="preserve">ΣΥΝΟΛΟ </w:t>
            </w:r>
            <w:r w:rsidR="008C1E75" w:rsidRPr="00C57636">
              <w:rPr>
                <w:szCs w:val="22"/>
                <w:lang w:val="el-GR"/>
              </w:rPr>
              <w:t>ΟΙΚΟΝΟΜΙΚΗΣ ΠΡΟΣΦΟΡΑΣ</w:t>
            </w:r>
            <w:r w:rsidRPr="00C57636">
              <w:rPr>
                <w:szCs w:val="22"/>
                <w:lang w:val="el-GR"/>
              </w:rPr>
              <w:t xml:space="preserve">                                      ΟΛΟΓΡΑΦΩΣ (μετά από ΦΠΑ)</w:t>
            </w:r>
          </w:p>
        </w:tc>
        <w:tc>
          <w:tcPr>
            <w:tcW w:w="389" w:type="dxa"/>
            <w:shd w:val="clear" w:color="auto" w:fill="D9D9D9"/>
          </w:tcPr>
          <w:p w:rsidR="00C06F7A" w:rsidRPr="00C57636" w:rsidRDefault="00C06F7A" w:rsidP="00827771">
            <w:pPr>
              <w:spacing w:before="120"/>
              <w:rPr>
                <w:szCs w:val="22"/>
                <w:lang w:val="el-GR"/>
              </w:rPr>
            </w:pPr>
          </w:p>
        </w:tc>
        <w:tc>
          <w:tcPr>
            <w:tcW w:w="2481" w:type="dxa"/>
            <w:shd w:val="clear" w:color="auto" w:fill="D9D9D9"/>
          </w:tcPr>
          <w:p w:rsidR="00C06F7A" w:rsidRPr="00C57636" w:rsidRDefault="00C06F7A" w:rsidP="00827771">
            <w:pPr>
              <w:spacing w:before="120"/>
              <w:rPr>
                <w:b/>
                <w:szCs w:val="22"/>
                <w:lang w:val="el-GR"/>
              </w:rPr>
            </w:pPr>
          </w:p>
        </w:tc>
        <w:tc>
          <w:tcPr>
            <w:tcW w:w="3543" w:type="dxa"/>
          </w:tcPr>
          <w:p w:rsidR="00C06F7A" w:rsidRPr="00C57636" w:rsidRDefault="00C06F7A" w:rsidP="00827771">
            <w:pPr>
              <w:spacing w:before="120"/>
              <w:rPr>
                <w:b/>
                <w:szCs w:val="22"/>
                <w:lang w:val="el-GR"/>
              </w:rPr>
            </w:pPr>
          </w:p>
        </w:tc>
      </w:tr>
      <w:tr w:rsidR="00C06F7A" w:rsidRPr="004921EF" w:rsidTr="008C1E75">
        <w:trPr>
          <w:trHeight w:val="626"/>
          <w:jc w:val="center"/>
        </w:trPr>
        <w:tc>
          <w:tcPr>
            <w:tcW w:w="10219" w:type="dxa"/>
            <w:gridSpan w:val="4"/>
          </w:tcPr>
          <w:p w:rsidR="00C06F7A" w:rsidRPr="00C57636" w:rsidRDefault="00C06F7A" w:rsidP="00827771">
            <w:pPr>
              <w:spacing w:before="120"/>
              <w:jc w:val="center"/>
              <w:rPr>
                <w:szCs w:val="22"/>
                <w:lang w:val="el-GR"/>
              </w:rPr>
            </w:pPr>
            <w:r w:rsidRPr="00C57636">
              <w:rPr>
                <w:szCs w:val="22"/>
                <w:lang w:val="el-GR"/>
              </w:rPr>
              <w:t>Ο ΠΡΟΣΦΕΡΩΝ</w:t>
            </w:r>
          </w:p>
          <w:p w:rsidR="00C06F7A" w:rsidRPr="00C57636" w:rsidRDefault="00C06F7A" w:rsidP="00827771">
            <w:pPr>
              <w:spacing w:before="120"/>
              <w:jc w:val="center"/>
              <w:rPr>
                <w:sz w:val="20"/>
                <w:szCs w:val="22"/>
                <w:lang w:val="el-GR"/>
              </w:rPr>
            </w:pPr>
            <w:r w:rsidRPr="00C57636">
              <w:rPr>
                <w:sz w:val="20"/>
                <w:szCs w:val="22"/>
                <w:lang w:val="el-GR"/>
              </w:rPr>
              <w:t xml:space="preserve">(Επωνυμία επιχείρησης / Ονοματεπώνυμο – Υπογραφή -  Σφραγίδα – Ημερομηνία) </w:t>
            </w:r>
          </w:p>
          <w:p w:rsidR="00C06F7A" w:rsidRPr="00C57636" w:rsidRDefault="00C06F7A" w:rsidP="00827771">
            <w:pPr>
              <w:spacing w:before="120"/>
              <w:jc w:val="center"/>
              <w:rPr>
                <w:szCs w:val="22"/>
                <w:lang w:val="el-GR"/>
              </w:rPr>
            </w:pPr>
          </w:p>
          <w:p w:rsidR="00C06F7A" w:rsidRPr="00C57636" w:rsidRDefault="00C06F7A" w:rsidP="00827771">
            <w:pPr>
              <w:spacing w:before="120"/>
              <w:jc w:val="center"/>
              <w:rPr>
                <w:szCs w:val="22"/>
                <w:lang w:val="el-GR"/>
              </w:rPr>
            </w:pPr>
          </w:p>
        </w:tc>
      </w:tr>
    </w:tbl>
    <w:p w:rsidR="00830BA3" w:rsidRPr="00C57636" w:rsidRDefault="00C06F7A" w:rsidP="00C06F7A">
      <w:pPr>
        <w:suppressAutoHyphens w:val="0"/>
        <w:autoSpaceDE w:val="0"/>
        <w:autoSpaceDN w:val="0"/>
        <w:adjustRightInd w:val="0"/>
        <w:spacing w:after="0"/>
        <w:rPr>
          <w:b/>
          <w:sz w:val="20"/>
          <w:szCs w:val="22"/>
          <w:lang w:val="el-GR" w:eastAsia="el-GR"/>
        </w:rPr>
      </w:pPr>
      <w:r w:rsidRPr="00C57636">
        <w:rPr>
          <w:b/>
          <w:sz w:val="20"/>
          <w:szCs w:val="22"/>
          <w:lang w:val="el-GR" w:eastAsia="el-GR"/>
        </w:rPr>
        <w:t>Σημείωση:</w:t>
      </w:r>
      <w:r w:rsidRPr="00C57636">
        <w:rPr>
          <w:sz w:val="20"/>
          <w:szCs w:val="22"/>
          <w:lang w:val="el-GR" w:eastAsia="el-GR"/>
        </w:rPr>
        <w:t xml:space="preserve"> </w:t>
      </w:r>
      <w:r w:rsidRPr="00C57636">
        <w:rPr>
          <w:sz w:val="20"/>
          <w:szCs w:val="22"/>
          <w:lang w:val="en-US" w:eastAsia="el-GR"/>
        </w:rPr>
        <w:t>T</w:t>
      </w:r>
      <w:r w:rsidRPr="00C57636">
        <w:rPr>
          <w:sz w:val="20"/>
          <w:szCs w:val="22"/>
          <w:lang w:val="el-GR" w:eastAsia="el-GR"/>
        </w:rPr>
        <w:t>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w:t>
      </w:r>
      <w:r w:rsidR="007E4A9B" w:rsidRPr="00C57636">
        <w:rPr>
          <w:sz w:val="20"/>
          <w:szCs w:val="22"/>
          <w:lang w:val="el-GR" w:eastAsia="el-GR"/>
        </w:rPr>
        <w:t>αυσίμου την ημέρα παράδοσης στο</w:t>
      </w:r>
      <w:r w:rsidRPr="00C57636">
        <w:rPr>
          <w:sz w:val="20"/>
          <w:szCs w:val="22"/>
          <w:lang w:val="el-GR" w:eastAsia="el-GR"/>
        </w:rPr>
        <w:t xml:space="preserve"> νομό </w:t>
      </w:r>
      <w:r w:rsidRPr="00C57636">
        <w:rPr>
          <w:b/>
          <w:sz w:val="20"/>
          <w:szCs w:val="22"/>
          <w:lang w:val="el-GR" w:eastAsia="el-GR"/>
        </w:rPr>
        <w:t xml:space="preserve">Χανίων / Ρεθύμνου / Ηρακλείου.       </w:t>
      </w:r>
    </w:p>
    <w:p w:rsidR="00830BA3" w:rsidRDefault="00830BA3" w:rsidP="00830BA3">
      <w:pPr>
        <w:rPr>
          <w:sz w:val="20"/>
          <w:szCs w:val="22"/>
          <w:lang w:val="el-GR" w:eastAsia="el-GR"/>
        </w:rPr>
      </w:pPr>
      <w:bookmarkStart w:id="0" w:name="_GoBack"/>
      <w:bookmarkEnd w:id="0"/>
    </w:p>
    <w:sectPr w:rsidR="00830BA3"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5" w:rsidRDefault="006C3505">
      <w:pPr>
        <w:spacing w:after="0"/>
      </w:pPr>
      <w:r>
        <w:separator/>
      </w:r>
    </w:p>
  </w:endnote>
  <w:endnote w:type="continuationSeparator" w:id="0">
    <w:p w:rsidR="006C3505" w:rsidRDefault="006C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05" w:rsidRDefault="006C3505">
    <w:pPr>
      <w:pStyle w:val="af6"/>
      <w:spacing w:after="0"/>
      <w:jc w:val="center"/>
      <w:rPr>
        <w:rFonts w:eastAsia="Times New Roman"/>
        <w:kern w:val="1"/>
        <w:sz w:val="18"/>
        <w:szCs w:val="18"/>
        <w:lang w:val="el-GR" w:eastAsia="zh-CN"/>
      </w:rPr>
    </w:pPr>
  </w:p>
  <w:p w:rsidR="006C3505" w:rsidRDefault="006C3505"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5" w:rsidRDefault="006C3505">
      <w:pPr>
        <w:spacing w:after="0"/>
      </w:pPr>
      <w:r>
        <w:separator/>
      </w:r>
    </w:p>
  </w:footnote>
  <w:footnote w:type="continuationSeparator" w:id="0">
    <w:p w:rsidR="006C3505" w:rsidRDefault="006C35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0">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6"/>
  </w:num>
  <w:num w:numId="13">
    <w:abstractNumId w:val="37"/>
  </w:num>
  <w:num w:numId="14">
    <w:abstractNumId w:val="31"/>
  </w:num>
  <w:num w:numId="15">
    <w:abstractNumId w:val="19"/>
  </w:num>
  <w:num w:numId="16">
    <w:abstractNumId w:val="18"/>
  </w:num>
  <w:num w:numId="17">
    <w:abstractNumId w:val="17"/>
  </w:num>
  <w:num w:numId="18">
    <w:abstractNumId w:val="22"/>
  </w:num>
  <w:num w:numId="19">
    <w:abstractNumId w:val="10"/>
  </w:num>
  <w:num w:numId="20">
    <w:abstractNumId w:val="20"/>
  </w:num>
  <w:num w:numId="21">
    <w:abstractNumId w:val="32"/>
  </w:num>
  <w:num w:numId="22">
    <w:abstractNumId w:val="30"/>
  </w:num>
  <w:num w:numId="23">
    <w:abstractNumId w:val="16"/>
  </w:num>
  <w:num w:numId="24">
    <w:abstractNumId w:val="23"/>
  </w:num>
  <w:num w:numId="25">
    <w:abstractNumId w:val="34"/>
  </w:num>
  <w:num w:numId="26">
    <w:abstractNumId w:val="12"/>
  </w:num>
  <w:num w:numId="27">
    <w:abstractNumId w:val="29"/>
  </w:num>
  <w:num w:numId="28">
    <w:abstractNumId w:val="35"/>
  </w:num>
  <w:num w:numId="29">
    <w:abstractNumId w:val="36"/>
  </w:num>
  <w:num w:numId="30">
    <w:abstractNumId w:val="28"/>
  </w:num>
  <w:num w:numId="31">
    <w:abstractNumId w:val="13"/>
  </w:num>
  <w:num w:numId="32">
    <w:abstractNumId w:val="15"/>
  </w:num>
  <w:num w:numId="33">
    <w:abstractNumId w:val="24"/>
  </w:num>
  <w:num w:numId="34">
    <w:abstractNumId w:val="11"/>
  </w:num>
  <w:num w:numId="35">
    <w:abstractNumId w:val="27"/>
  </w:num>
  <w:num w:numId="36">
    <w:abstractNumId w:val="25"/>
  </w:num>
  <w:num w:numId="37">
    <w:abstractNumId w:val="1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55E54"/>
    <w:rsid w:val="00063ADD"/>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224CF"/>
    <w:rsid w:val="00122F7D"/>
    <w:rsid w:val="001238E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1691"/>
    <w:rsid w:val="00347A49"/>
    <w:rsid w:val="00354514"/>
    <w:rsid w:val="00355CF9"/>
    <w:rsid w:val="00356D63"/>
    <w:rsid w:val="00361D0C"/>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6FDA"/>
    <w:rsid w:val="00441D8B"/>
    <w:rsid w:val="004462E4"/>
    <w:rsid w:val="004463C9"/>
    <w:rsid w:val="004506FF"/>
    <w:rsid w:val="00454E6A"/>
    <w:rsid w:val="00461BCE"/>
    <w:rsid w:val="004654B2"/>
    <w:rsid w:val="0046766D"/>
    <w:rsid w:val="004712F3"/>
    <w:rsid w:val="00472C15"/>
    <w:rsid w:val="00476A6A"/>
    <w:rsid w:val="00477DAD"/>
    <w:rsid w:val="0049018E"/>
    <w:rsid w:val="004921EF"/>
    <w:rsid w:val="00495B62"/>
    <w:rsid w:val="00496FE3"/>
    <w:rsid w:val="004A1DF9"/>
    <w:rsid w:val="004A2968"/>
    <w:rsid w:val="004A3936"/>
    <w:rsid w:val="004A4507"/>
    <w:rsid w:val="004A69C9"/>
    <w:rsid w:val="004A6A67"/>
    <w:rsid w:val="004B7783"/>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30C8"/>
    <w:rsid w:val="005469A5"/>
    <w:rsid w:val="0055287C"/>
    <w:rsid w:val="00553A83"/>
    <w:rsid w:val="005558D4"/>
    <w:rsid w:val="0056612B"/>
    <w:rsid w:val="0057074F"/>
    <w:rsid w:val="0057254C"/>
    <w:rsid w:val="00573681"/>
    <w:rsid w:val="005741D1"/>
    <w:rsid w:val="0057797F"/>
    <w:rsid w:val="0058026C"/>
    <w:rsid w:val="00590874"/>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6015"/>
    <w:rsid w:val="00757E0B"/>
    <w:rsid w:val="00760BBA"/>
    <w:rsid w:val="007611A4"/>
    <w:rsid w:val="00761A73"/>
    <w:rsid w:val="00766255"/>
    <w:rsid w:val="007708E5"/>
    <w:rsid w:val="00772F2E"/>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0EC0"/>
    <w:rsid w:val="008E14EE"/>
    <w:rsid w:val="008E1FF1"/>
    <w:rsid w:val="008E22C9"/>
    <w:rsid w:val="008E3282"/>
    <w:rsid w:val="008E7A09"/>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3ACB"/>
    <w:rsid w:val="00A31373"/>
    <w:rsid w:val="00A35384"/>
    <w:rsid w:val="00A409FB"/>
    <w:rsid w:val="00A47FE4"/>
    <w:rsid w:val="00A55720"/>
    <w:rsid w:val="00A673C5"/>
    <w:rsid w:val="00A724E4"/>
    <w:rsid w:val="00A83CA0"/>
    <w:rsid w:val="00A94229"/>
    <w:rsid w:val="00A95932"/>
    <w:rsid w:val="00A962C9"/>
    <w:rsid w:val="00AA0E82"/>
    <w:rsid w:val="00AA73B7"/>
    <w:rsid w:val="00AA7D72"/>
    <w:rsid w:val="00AB2985"/>
    <w:rsid w:val="00AB5159"/>
    <w:rsid w:val="00AC03B6"/>
    <w:rsid w:val="00AD77B9"/>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605FD"/>
    <w:rsid w:val="00B62D6D"/>
    <w:rsid w:val="00B6338C"/>
    <w:rsid w:val="00B66F3B"/>
    <w:rsid w:val="00B70F8A"/>
    <w:rsid w:val="00B72895"/>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3BEE"/>
    <w:rsid w:val="00CE503A"/>
    <w:rsid w:val="00CE6A54"/>
    <w:rsid w:val="00CE75A4"/>
    <w:rsid w:val="00D04FDF"/>
    <w:rsid w:val="00D10111"/>
    <w:rsid w:val="00D120DF"/>
    <w:rsid w:val="00D25100"/>
    <w:rsid w:val="00D25791"/>
    <w:rsid w:val="00D3223A"/>
    <w:rsid w:val="00D439C5"/>
    <w:rsid w:val="00D44F53"/>
    <w:rsid w:val="00D50301"/>
    <w:rsid w:val="00D50E3C"/>
    <w:rsid w:val="00D6007A"/>
    <w:rsid w:val="00D60243"/>
    <w:rsid w:val="00D65A29"/>
    <w:rsid w:val="00D70DC2"/>
    <w:rsid w:val="00D712F3"/>
    <w:rsid w:val="00D7368D"/>
    <w:rsid w:val="00D74BC9"/>
    <w:rsid w:val="00D81EE6"/>
    <w:rsid w:val="00D820D8"/>
    <w:rsid w:val="00D836CD"/>
    <w:rsid w:val="00D85E7F"/>
    <w:rsid w:val="00D9739B"/>
    <w:rsid w:val="00D97449"/>
    <w:rsid w:val="00DA3312"/>
    <w:rsid w:val="00DB47E0"/>
    <w:rsid w:val="00DB5834"/>
    <w:rsid w:val="00DB6B78"/>
    <w:rsid w:val="00DC0FC5"/>
    <w:rsid w:val="00DC1408"/>
    <w:rsid w:val="00DD7BA5"/>
    <w:rsid w:val="00DE2797"/>
    <w:rsid w:val="00DE3523"/>
    <w:rsid w:val="00DE685D"/>
    <w:rsid w:val="00DE6966"/>
    <w:rsid w:val="00DF3EEE"/>
    <w:rsid w:val="00DF4EE7"/>
    <w:rsid w:val="00E011D3"/>
    <w:rsid w:val="00E02134"/>
    <w:rsid w:val="00E04BD4"/>
    <w:rsid w:val="00E04E0E"/>
    <w:rsid w:val="00E12CE5"/>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F00711"/>
    <w:rsid w:val="00F10011"/>
    <w:rsid w:val="00F138A1"/>
    <w:rsid w:val="00F13DB1"/>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3911-5E97-4C99-A9BC-7B74DB35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228</Words>
  <Characters>1302</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1527</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Chrysoula</cp:lastModifiedBy>
  <cp:revision>23</cp:revision>
  <cp:lastPrinted>2019-11-20T08:14:00Z</cp:lastPrinted>
  <dcterms:created xsi:type="dcterms:W3CDTF">2019-10-24T06:36:00Z</dcterms:created>
  <dcterms:modified xsi:type="dcterms:W3CDTF">2019-11-20T09:15:00Z</dcterms:modified>
</cp:coreProperties>
</file>