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3104D" w14:textId="77777777" w:rsidR="00271DA4" w:rsidRPr="00ED1A3D" w:rsidRDefault="002C3E03" w:rsidP="00CF1D52">
      <w:pPr>
        <w:ind w:firstLine="720"/>
        <w:jc w:val="both"/>
        <w:rPr>
          <w:rFonts w:ascii="Arial" w:hAnsi="Arial" w:cs="Arial"/>
          <w:lang w:val="en-US"/>
        </w:rPr>
      </w:pPr>
      <w:r w:rsidRPr="00ED1A3D">
        <w:rPr>
          <w:rFonts w:ascii="Arial" w:hAnsi="Arial" w:cs="Arial"/>
          <w:noProof/>
          <w:lang w:val="en-US" w:eastAsia="en-US"/>
        </w:rPr>
        <w:drawing>
          <wp:anchor distT="0" distB="0" distL="114935" distR="114935" simplePos="0" relativeHeight="251657728" behindDoc="1" locked="0" layoutInCell="1" allowOverlap="1" wp14:anchorId="6C5397C5" wp14:editId="5DF25288">
            <wp:simplePos x="0" y="0"/>
            <wp:positionH relativeFrom="column">
              <wp:posOffset>-395605</wp:posOffset>
            </wp:positionH>
            <wp:positionV relativeFrom="paragraph">
              <wp:posOffset>-31115</wp:posOffset>
            </wp:positionV>
            <wp:extent cx="6264910" cy="1098550"/>
            <wp:effectExtent l="19050" t="0" r="2540" b="0"/>
            <wp:wrapNone/>
            <wp:docPr id="8"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9" cstate="print"/>
                    <a:srcRect l="5278" t="35017" r="21112" b="9338"/>
                    <a:stretch>
                      <a:fillRect/>
                    </a:stretch>
                  </pic:blipFill>
                  <pic:spPr bwMode="auto">
                    <a:xfrm>
                      <a:off x="0" y="0"/>
                      <a:ext cx="6264910" cy="1098550"/>
                    </a:xfrm>
                    <a:prstGeom prst="rect">
                      <a:avLst/>
                    </a:prstGeom>
                    <a:solidFill>
                      <a:srgbClr val="FFFFFF"/>
                    </a:solidFill>
                    <a:ln w="9525">
                      <a:noFill/>
                      <a:miter lim="800000"/>
                      <a:headEnd/>
                      <a:tailEnd/>
                    </a:ln>
                  </pic:spPr>
                </pic:pic>
              </a:graphicData>
            </a:graphic>
          </wp:anchor>
        </w:drawing>
      </w:r>
    </w:p>
    <w:p w14:paraId="78C51C0E" w14:textId="77777777" w:rsidR="0012780F" w:rsidRPr="00ED1A3D" w:rsidRDefault="0012780F" w:rsidP="00430B03">
      <w:pPr>
        <w:pStyle w:val="1"/>
        <w:rPr>
          <w:b w:val="0"/>
          <w:sz w:val="24"/>
          <w:szCs w:val="24"/>
          <w:u w:val="none"/>
        </w:rPr>
      </w:pPr>
    </w:p>
    <w:p w14:paraId="3CD24D3B" w14:textId="77777777" w:rsidR="0012780F" w:rsidRPr="00ED1A3D" w:rsidRDefault="0012780F" w:rsidP="00744319">
      <w:pPr>
        <w:pStyle w:val="1"/>
        <w:jc w:val="left"/>
        <w:rPr>
          <w:b w:val="0"/>
          <w:sz w:val="24"/>
          <w:szCs w:val="24"/>
          <w:u w:val="none"/>
          <w:lang w:val="en-US"/>
        </w:rPr>
      </w:pPr>
    </w:p>
    <w:p w14:paraId="6AE9ABEB" w14:textId="77777777" w:rsidR="002350F5" w:rsidRPr="00ED1A3D" w:rsidRDefault="002350F5" w:rsidP="00F7075D">
      <w:pPr>
        <w:pStyle w:val="1"/>
        <w:jc w:val="right"/>
        <w:rPr>
          <w:sz w:val="24"/>
          <w:szCs w:val="24"/>
        </w:rPr>
      </w:pPr>
    </w:p>
    <w:p w14:paraId="21754E42" w14:textId="77777777" w:rsidR="002350F5" w:rsidRPr="00ED1A3D" w:rsidRDefault="002350F5" w:rsidP="00F7075D">
      <w:pPr>
        <w:pStyle w:val="1"/>
        <w:jc w:val="right"/>
        <w:rPr>
          <w:sz w:val="24"/>
          <w:szCs w:val="24"/>
        </w:rPr>
      </w:pPr>
    </w:p>
    <w:p w14:paraId="2C48056E" w14:textId="77777777" w:rsidR="002350F5" w:rsidRPr="00ED1A3D" w:rsidRDefault="002350F5" w:rsidP="00F7075D">
      <w:pPr>
        <w:pStyle w:val="1"/>
        <w:jc w:val="right"/>
        <w:rPr>
          <w:sz w:val="24"/>
          <w:szCs w:val="24"/>
        </w:rPr>
      </w:pPr>
    </w:p>
    <w:p w14:paraId="6205236D" w14:textId="77777777" w:rsidR="002350F5" w:rsidRPr="00ED1A3D" w:rsidRDefault="002350F5" w:rsidP="00F7075D">
      <w:pPr>
        <w:pStyle w:val="1"/>
        <w:jc w:val="right"/>
        <w:rPr>
          <w:sz w:val="24"/>
          <w:szCs w:val="24"/>
        </w:rPr>
      </w:pPr>
    </w:p>
    <w:p w14:paraId="7A2CFDF6" w14:textId="77777777" w:rsidR="000333C1" w:rsidRPr="00ED1A3D" w:rsidRDefault="0074137E" w:rsidP="00F7075D">
      <w:pPr>
        <w:pStyle w:val="1"/>
        <w:jc w:val="right"/>
        <w:rPr>
          <w:b w:val="0"/>
          <w:sz w:val="24"/>
          <w:szCs w:val="24"/>
          <w:u w:val="none"/>
        </w:rPr>
      </w:pPr>
      <w:r>
        <w:rPr>
          <w:b w:val="0"/>
          <w:sz w:val="24"/>
          <w:szCs w:val="24"/>
          <w:u w:val="none"/>
        </w:rPr>
        <w:t xml:space="preserve"> 23</w:t>
      </w:r>
      <w:r w:rsidR="00382C5C">
        <w:rPr>
          <w:b w:val="0"/>
          <w:sz w:val="24"/>
          <w:szCs w:val="24"/>
          <w:u w:val="none"/>
        </w:rPr>
        <w:t>-08</w:t>
      </w:r>
      <w:r w:rsidR="001E0CF2">
        <w:rPr>
          <w:b w:val="0"/>
          <w:sz w:val="24"/>
          <w:szCs w:val="24"/>
          <w:u w:val="none"/>
        </w:rPr>
        <w:t>-2023</w:t>
      </w:r>
      <w:r w:rsidR="00DE222E" w:rsidRPr="00ED1A3D">
        <w:rPr>
          <w:b w:val="0"/>
          <w:sz w:val="24"/>
          <w:szCs w:val="24"/>
          <w:u w:val="none"/>
        </w:rPr>
        <w:t xml:space="preserve"> </w:t>
      </w:r>
    </w:p>
    <w:p w14:paraId="2B17BFC1" w14:textId="77777777" w:rsidR="000333C1" w:rsidRDefault="00343AE1" w:rsidP="00430B03">
      <w:pPr>
        <w:pStyle w:val="1"/>
        <w:rPr>
          <w:sz w:val="24"/>
          <w:szCs w:val="24"/>
        </w:rPr>
      </w:pPr>
      <w:bookmarkStart w:id="0" w:name="_GoBack"/>
      <w:r>
        <w:rPr>
          <w:sz w:val="24"/>
          <w:szCs w:val="24"/>
        </w:rPr>
        <w:t>ΔΕΛΤΙΟ ΤΥΠΟΥ</w:t>
      </w:r>
    </w:p>
    <w:p w14:paraId="49240C7B" w14:textId="77777777" w:rsidR="00D739C0" w:rsidRDefault="00D739C0" w:rsidP="00D739C0"/>
    <w:p w14:paraId="06FF9B76" w14:textId="77777777" w:rsidR="00263867" w:rsidRDefault="00263867" w:rsidP="00D739C0"/>
    <w:p w14:paraId="16FBAA01" w14:textId="77777777" w:rsidR="00263867" w:rsidRPr="00263867" w:rsidRDefault="00263867" w:rsidP="004A60FD">
      <w:pPr>
        <w:spacing w:after="120" w:line="360" w:lineRule="auto"/>
        <w:jc w:val="both"/>
        <w:rPr>
          <w:rFonts w:ascii="Arial" w:eastAsia="Calibri" w:hAnsi="Arial" w:cs="Arial"/>
          <w:b/>
          <w:lang w:eastAsia="en-US"/>
        </w:rPr>
      </w:pPr>
      <w:r>
        <w:rPr>
          <w:rFonts w:ascii="Arial" w:eastAsia="Calibri" w:hAnsi="Arial" w:cs="Arial"/>
          <w:b/>
          <w:lang w:eastAsia="en-US"/>
        </w:rPr>
        <w:t>Ολοκληρώθηκε η κ</w:t>
      </w:r>
      <w:r w:rsidRPr="00263867">
        <w:rPr>
          <w:rFonts w:ascii="Arial" w:eastAsia="Calibri" w:hAnsi="Arial" w:cs="Arial"/>
          <w:b/>
          <w:lang w:eastAsia="en-US"/>
        </w:rPr>
        <w:t>ατάθεση προτάσεων κατά την 2</w:t>
      </w:r>
      <w:r w:rsidRPr="00263867">
        <w:rPr>
          <w:rFonts w:ascii="Arial" w:eastAsia="Calibri" w:hAnsi="Arial" w:cs="Arial"/>
          <w:b/>
          <w:vertAlign w:val="superscript"/>
          <w:lang w:eastAsia="en-US"/>
        </w:rPr>
        <w:t>η</w:t>
      </w:r>
      <w:r w:rsidRPr="00263867">
        <w:rPr>
          <w:rFonts w:ascii="Arial" w:eastAsia="Calibri" w:hAnsi="Arial" w:cs="Arial"/>
          <w:b/>
          <w:lang w:eastAsia="en-US"/>
        </w:rPr>
        <w:t xml:space="preserve"> προκήρυξη του Τοπικού Προγράμματος </w:t>
      </w:r>
      <w:r>
        <w:rPr>
          <w:rFonts w:ascii="Arial" w:eastAsia="Calibri" w:hAnsi="Arial" w:cs="Arial"/>
          <w:b/>
          <w:lang w:eastAsia="en-US"/>
        </w:rPr>
        <w:t xml:space="preserve">CLLD/LEADER, </w:t>
      </w:r>
      <w:r w:rsidRPr="00263867">
        <w:rPr>
          <w:rFonts w:ascii="Arial" w:eastAsia="Calibri" w:hAnsi="Arial" w:cs="Arial"/>
          <w:b/>
          <w:lang w:eastAsia="en-US"/>
        </w:rPr>
        <w:t>για</w:t>
      </w:r>
      <w:r w:rsidR="004A60FD">
        <w:rPr>
          <w:rFonts w:ascii="Arial" w:eastAsia="Calibri" w:hAnsi="Arial" w:cs="Arial"/>
          <w:b/>
          <w:lang w:eastAsia="en-US"/>
        </w:rPr>
        <w:t xml:space="preserve"> παρεμβάσεις Δημοσίου Χαρακτήρα</w:t>
      </w:r>
      <w:r w:rsidRPr="00263867">
        <w:rPr>
          <w:rFonts w:ascii="Arial" w:eastAsia="Calibri" w:hAnsi="Arial" w:cs="Arial"/>
          <w:b/>
          <w:lang w:eastAsia="en-US"/>
        </w:rPr>
        <w:t xml:space="preserve"> </w:t>
      </w:r>
    </w:p>
    <w:p w14:paraId="4FB59B50" w14:textId="77777777" w:rsidR="00263867" w:rsidRPr="00263867" w:rsidRDefault="00263867" w:rsidP="004A60FD">
      <w:pPr>
        <w:spacing w:after="120" w:line="360" w:lineRule="auto"/>
        <w:jc w:val="both"/>
        <w:rPr>
          <w:rFonts w:ascii="Arial" w:eastAsia="Calibri" w:hAnsi="Arial" w:cs="Arial"/>
          <w:lang w:eastAsia="en-US"/>
        </w:rPr>
      </w:pPr>
    </w:p>
    <w:p w14:paraId="051439B0" w14:textId="77777777" w:rsidR="00263867" w:rsidRDefault="00263867" w:rsidP="004A60FD">
      <w:pPr>
        <w:spacing w:after="120" w:line="360" w:lineRule="auto"/>
        <w:jc w:val="both"/>
        <w:rPr>
          <w:rFonts w:ascii="Arial" w:eastAsia="Calibri" w:hAnsi="Arial" w:cs="Arial"/>
          <w:lang w:eastAsia="en-US"/>
        </w:rPr>
      </w:pPr>
      <w:r>
        <w:rPr>
          <w:rFonts w:ascii="Arial" w:eastAsia="Calibri" w:hAnsi="Arial" w:cs="Arial"/>
          <w:lang w:eastAsia="en-US"/>
        </w:rPr>
        <w:t xml:space="preserve">Ο </w:t>
      </w:r>
      <w:r w:rsidRPr="00382C5C">
        <w:rPr>
          <w:rFonts w:ascii="Arial" w:eastAsia="Calibri" w:hAnsi="Arial" w:cs="Arial"/>
          <w:b/>
          <w:lang w:eastAsia="en-US"/>
        </w:rPr>
        <w:t>Οργανισμός Ανάπτυξης Κρήτης Α.Ε.</w:t>
      </w:r>
      <w:r>
        <w:rPr>
          <w:rFonts w:ascii="Arial" w:eastAsia="Calibri" w:hAnsi="Arial" w:cs="Arial"/>
          <w:lang w:eastAsia="en-US"/>
        </w:rPr>
        <w:t xml:space="preserve"> κάνει γνωστό ότι </w:t>
      </w:r>
      <w:r w:rsidRPr="00382C5C">
        <w:rPr>
          <w:rFonts w:ascii="Arial" w:eastAsia="Calibri" w:hAnsi="Arial" w:cs="Arial"/>
          <w:b/>
          <w:lang w:eastAsia="en-US"/>
        </w:rPr>
        <w:t>ολοκληρώθηκε</w:t>
      </w:r>
      <w:r w:rsidRPr="00263867">
        <w:rPr>
          <w:rFonts w:ascii="Arial" w:eastAsia="Calibri" w:hAnsi="Arial" w:cs="Arial"/>
          <w:lang w:eastAsia="en-US"/>
        </w:rPr>
        <w:t xml:space="preserve"> η </w:t>
      </w:r>
      <w:r>
        <w:rPr>
          <w:rFonts w:ascii="Arial" w:eastAsia="Calibri" w:hAnsi="Arial" w:cs="Arial"/>
          <w:lang w:eastAsia="en-US"/>
        </w:rPr>
        <w:t xml:space="preserve">διαδικασία της </w:t>
      </w:r>
      <w:r w:rsidRPr="00382C5C">
        <w:rPr>
          <w:rFonts w:ascii="Arial" w:eastAsia="Calibri" w:hAnsi="Arial" w:cs="Arial"/>
          <w:b/>
          <w:lang w:eastAsia="en-US"/>
        </w:rPr>
        <w:t>υποβολής</w:t>
      </w:r>
      <w:r w:rsidRPr="00263867">
        <w:rPr>
          <w:rFonts w:ascii="Arial" w:eastAsia="Calibri" w:hAnsi="Arial" w:cs="Arial"/>
          <w:lang w:eastAsia="en-US"/>
        </w:rPr>
        <w:t xml:space="preserve"> προτάσεων για έργα </w:t>
      </w:r>
      <w:r>
        <w:rPr>
          <w:rFonts w:ascii="Arial" w:eastAsia="Calibri" w:hAnsi="Arial" w:cs="Arial"/>
          <w:lang w:eastAsia="en-US"/>
        </w:rPr>
        <w:t>«</w:t>
      </w:r>
      <w:r w:rsidRPr="00382C5C">
        <w:rPr>
          <w:rFonts w:ascii="Arial" w:eastAsia="Calibri" w:hAnsi="Arial" w:cs="Arial"/>
          <w:b/>
          <w:lang w:eastAsia="en-US"/>
        </w:rPr>
        <w:t>Δημοσίου χαρακτήρα</w:t>
      </w:r>
      <w:r>
        <w:rPr>
          <w:rFonts w:ascii="Arial" w:eastAsia="Calibri" w:hAnsi="Arial" w:cs="Arial"/>
          <w:lang w:eastAsia="en-US"/>
        </w:rPr>
        <w:t>»</w:t>
      </w:r>
      <w:r w:rsidRPr="00263867">
        <w:rPr>
          <w:rFonts w:ascii="Arial" w:eastAsia="Calibri" w:hAnsi="Arial" w:cs="Arial"/>
          <w:lang w:eastAsia="en-US"/>
        </w:rPr>
        <w:t xml:space="preserve"> στο </w:t>
      </w:r>
      <w:r w:rsidRPr="00382C5C">
        <w:rPr>
          <w:rFonts w:ascii="Arial" w:eastAsia="Calibri" w:hAnsi="Arial" w:cs="Arial"/>
          <w:b/>
          <w:lang w:eastAsia="en-US"/>
        </w:rPr>
        <w:t>Τοπικό Πρόγραμμα CLLD/LEADER</w:t>
      </w:r>
      <w:r w:rsidRPr="00263867">
        <w:rPr>
          <w:rFonts w:ascii="Arial" w:eastAsia="Calibri" w:hAnsi="Arial" w:cs="Arial"/>
          <w:lang w:eastAsia="en-US"/>
        </w:rPr>
        <w:t xml:space="preserve"> που υλοποιεί η </w:t>
      </w:r>
      <w:r w:rsidRPr="00382C5C">
        <w:rPr>
          <w:rFonts w:ascii="Arial" w:eastAsia="Calibri" w:hAnsi="Arial" w:cs="Arial"/>
          <w:b/>
          <w:lang w:eastAsia="en-US"/>
        </w:rPr>
        <w:t>Ο.Τ.Δ. Ο.Α.Κ. Α.Ε.</w:t>
      </w:r>
      <w:r w:rsidRPr="00263867">
        <w:rPr>
          <w:rFonts w:ascii="Arial" w:eastAsia="Calibri" w:hAnsi="Arial" w:cs="Arial"/>
          <w:lang w:eastAsia="en-US"/>
        </w:rPr>
        <w:t xml:space="preserve"> </w:t>
      </w:r>
    </w:p>
    <w:p w14:paraId="73F5BE72" w14:textId="77777777" w:rsidR="00263867" w:rsidRPr="00263867" w:rsidRDefault="00263867" w:rsidP="004A60FD">
      <w:pPr>
        <w:spacing w:after="120" w:line="360" w:lineRule="auto"/>
        <w:jc w:val="both"/>
        <w:rPr>
          <w:rFonts w:ascii="Arial" w:eastAsia="Calibri" w:hAnsi="Arial" w:cs="Arial"/>
          <w:lang w:eastAsia="en-US"/>
        </w:rPr>
      </w:pPr>
      <w:r w:rsidRPr="00263867">
        <w:rPr>
          <w:rFonts w:ascii="Arial" w:eastAsia="Calibri" w:hAnsi="Arial" w:cs="Arial"/>
          <w:lang w:eastAsia="en-US"/>
        </w:rPr>
        <w:t>Σ</w:t>
      </w:r>
      <w:r>
        <w:rPr>
          <w:rFonts w:ascii="Arial" w:eastAsia="Calibri" w:hAnsi="Arial" w:cs="Arial"/>
          <w:lang w:eastAsia="en-US"/>
        </w:rPr>
        <w:t>το πλαίσιο</w:t>
      </w:r>
      <w:r w:rsidRPr="00263867">
        <w:rPr>
          <w:rFonts w:ascii="Arial" w:eastAsia="Calibri" w:hAnsi="Arial" w:cs="Arial"/>
          <w:lang w:eastAsia="en-US"/>
        </w:rPr>
        <w:t xml:space="preserve"> της </w:t>
      </w:r>
      <w:r w:rsidRPr="00382C5C">
        <w:rPr>
          <w:rFonts w:ascii="Arial" w:eastAsia="Calibri" w:hAnsi="Arial" w:cs="Arial"/>
          <w:b/>
          <w:lang w:eastAsia="en-US"/>
        </w:rPr>
        <w:t>2</w:t>
      </w:r>
      <w:r w:rsidRPr="00382C5C">
        <w:rPr>
          <w:rFonts w:ascii="Arial" w:eastAsia="Calibri" w:hAnsi="Arial" w:cs="Arial"/>
          <w:b/>
          <w:vertAlign w:val="superscript"/>
          <w:lang w:eastAsia="en-US"/>
        </w:rPr>
        <w:t>ης</w:t>
      </w:r>
      <w:r w:rsidRPr="00382C5C">
        <w:rPr>
          <w:rFonts w:ascii="Arial" w:eastAsia="Calibri" w:hAnsi="Arial" w:cs="Arial"/>
          <w:b/>
          <w:lang w:eastAsia="en-US"/>
        </w:rPr>
        <w:t xml:space="preserve"> προκήρυξης</w:t>
      </w:r>
      <w:r w:rsidRPr="00263867">
        <w:rPr>
          <w:rFonts w:ascii="Arial" w:eastAsia="Calibri" w:hAnsi="Arial" w:cs="Arial"/>
          <w:lang w:eastAsia="en-US"/>
        </w:rPr>
        <w:t xml:space="preserve"> για την υποβολή προτάσεων (</w:t>
      </w:r>
      <w:r w:rsidRPr="00382C5C">
        <w:rPr>
          <w:rFonts w:ascii="Arial" w:eastAsia="Calibri" w:hAnsi="Arial" w:cs="Arial"/>
          <w:b/>
          <w:lang w:eastAsia="en-US"/>
        </w:rPr>
        <w:t>Παρεμβάσεις Δημοσίου Χαρακτήρα</w:t>
      </w:r>
      <w:r w:rsidRPr="00263867">
        <w:rPr>
          <w:rFonts w:ascii="Arial" w:eastAsia="Calibri" w:hAnsi="Arial" w:cs="Arial"/>
          <w:lang w:eastAsia="en-US"/>
        </w:rPr>
        <w:t xml:space="preserve">) του </w:t>
      </w:r>
      <w:r w:rsidRPr="00382C5C">
        <w:rPr>
          <w:rFonts w:ascii="Arial" w:eastAsia="Calibri" w:hAnsi="Arial" w:cs="Arial"/>
          <w:b/>
          <w:lang w:eastAsia="en-US"/>
        </w:rPr>
        <w:t>Τοπικού Προγράμματος CLLD/LEADER</w:t>
      </w:r>
      <w:r w:rsidRPr="00263867">
        <w:rPr>
          <w:rFonts w:ascii="Arial" w:eastAsia="Calibri" w:hAnsi="Arial" w:cs="Arial"/>
          <w:lang w:eastAsia="en-US"/>
        </w:rPr>
        <w:t xml:space="preserve"> συνολικού προϋπολογισμού</w:t>
      </w:r>
      <w:r>
        <w:rPr>
          <w:rFonts w:ascii="Arial" w:eastAsia="Calibri" w:hAnsi="Arial" w:cs="Arial"/>
          <w:lang w:eastAsia="en-US"/>
        </w:rPr>
        <w:t xml:space="preserve"> </w:t>
      </w:r>
      <w:r w:rsidRPr="00382C5C">
        <w:rPr>
          <w:rFonts w:ascii="Arial" w:eastAsia="Calibri" w:hAnsi="Arial" w:cs="Arial"/>
          <w:b/>
          <w:lang w:eastAsia="en-US"/>
        </w:rPr>
        <w:t>Δημόσιας Δαπάνης</w:t>
      </w:r>
      <w:r>
        <w:rPr>
          <w:rFonts w:ascii="Arial" w:eastAsia="Calibri" w:hAnsi="Arial" w:cs="Arial"/>
          <w:lang w:eastAsia="en-US"/>
        </w:rPr>
        <w:t xml:space="preserve"> </w:t>
      </w:r>
      <w:r w:rsidRPr="00263867">
        <w:rPr>
          <w:rFonts w:ascii="Arial" w:eastAsia="Calibri" w:hAnsi="Arial" w:cs="Arial"/>
          <w:lang w:eastAsia="en-US"/>
        </w:rPr>
        <w:t>1.550.000€</w:t>
      </w:r>
      <w:r>
        <w:rPr>
          <w:rFonts w:ascii="Arial" w:eastAsia="Calibri" w:hAnsi="Arial" w:cs="Arial"/>
          <w:lang w:eastAsia="en-US"/>
        </w:rPr>
        <w:t xml:space="preserve">, </w:t>
      </w:r>
      <w:r w:rsidRPr="00263867">
        <w:rPr>
          <w:rFonts w:ascii="Arial" w:eastAsia="Calibri" w:hAnsi="Arial" w:cs="Arial"/>
          <w:lang w:eastAsia="en-US"/>
        </w:rPr>
        <w:t xml:space="preserve"> υποβλήθηκαν </w:t>
      </w:r>
      <w:r w:rsidRPr="00382C5C">
        <w:rPr>
          <w:rFonts w:ascii="Arial" w:eastAsia="Calibri" w:hAnsi="Arial" w:cs="Arial"/>
          <w:b/>
          <w:lang w:eastAsia="en-US"/>
        </w:rPr>
        <w:t>εμπρόθεσμα</w:t>
      </w:r>
      <w:r w:rsidRPr="00263867">
        <w:rPr>
          <w:rFonts w:ascii="Arial" w:eastAsia="Calibri" w:hAnsi="Arial" w:cs="Arial"/>
          <w:lang w:eastAsia="en-US"/>
        </w:rPr>
        <w:t xml:space="preserve">, </w:t>
      </w:r>
      <w:r>
        <w:rPr>
          <w:rFonts w:ascii="Arial" w:eastAsia="Calibri" w:hAnsi="Arial" w:cs="Arial"/>
          <w:lang w:eastAsia="en-US"/>
        </w:rPr>
        <w:t>δέκα πέντε [</w:t>
      </w:r>
      <w:r w:rsidRPr="00382C5C">
        <w:rPr>
          <w:rFonts w:ascii="Arial" w:eastAsia="Calibri" w:hAnsi="Arial" w:cs="Arial"/>
          <w:b/>
          <w:lang w:eastAsia="en-US"/>
        </w:rPr>
        <w:t>15</w:t>
      </w:r>
      <w:r>
        <w:rPr>
          <w:rFonts w:ascii="Arial" w:eastAsia="Calibri" w:hAnsi="Arial" w:cs="Arial"/>
          <w:lang w:eastAsia="en-US"/>
        </w:rPr>
        <w:t>] προτάσεις, συνολικού Προϋπολογισμού</w:t>
      </w:r>
      <w:r w:rsidRPr="00263867">
        <w:rPr>
          <w:rFonts w:ascii="Arial" w:eastAsia="Calibri" w:hAnsi="Arial" w:cs="Arial"/>
          <w:lang w:eastAsia="en-US"/>
        </w:rPr>
        <w:t xml:space="preserve"> 2.640.961,44€</w:t>
      </w:r>
      <w:r>
        <w:rPr>
          <w:rFonts w:ascii="Arial" w:eastAsia="Calibri" w:hAnsi="Arial" w:cs="Arial"/>
          <w:lang w:eastAsia="en-US"/>
        </w:rPr>
        <w:t xml:space="preserve">, </w:t>
      </w:r>
      <w:r w:rsidRPr="00263867">
        <w:rPr>
          <w:rFonts w:ascii="Arial" w:eastAsia="Calibri" w:hAnsi="Arial" w:cs="Arial"/>
          <w:lang w:eastAsia="en-US"/>
        </w:rPr>
        <w:t xml:space="preserve"> ποσό σχεδόν διπλάσιο του </w:t>
      </w:r>
      <w:proofErr w:type="spellStart"/>
      <w:r w:rsidRPr="00263867">
        <w:rPr>
          <w:rFonts w:ascii="Arial" w:eastAsia="Calibri" w:hAnsi="Arial" w:cs="Arial"/>
          <w:lang w:eastAsia="en-US"/>
        </w:rPr>
        <w:t>προκηρυσσόμενου</w:t>
      </w:r>
      <w:proofErr w:type="spellEnd"/>
      <w:r w:rsidRPr="00263867">
        <w:rPr>
          <w:rFonts w:ascii="Arial" w:eastAsia="Calibri" w:hAnsi="Arial" w:cs="Arial"/>
          <w:lang w:eastAsia="en-US"/>
        </w:rPr>
        <w:t>.</w:t>
      </w:r>
    </w:p>
    <w:p w14:paraId="35980D62" w14:textId="77777777" w:rsidR="00263867" w:rsidRPr="00263867" w:rsidRDefault="00263867" w:rsidP="004A60FD">
      <w:pPr>
        <w:spacing w:after="120" w:line="360" w:lineRule="auto"/>
        <w:jc w:val="both"/>
        <w:rPr>
          <w:rFonts w:ascii="Arial" w:eastAsia="Calibri" w:hAnsi="Arial" w:cs="Arial"/>
          <w:lang w:eastAsia="en-US"/>
        </w:rPr>
      </w:pPr>
      <w:r w:rsidRPr="00263867">
        <w:rPr>
          <w:rFonts w:ascii="Arial" w:eastAsia="Calibri" w:hAnsi="Arial" w:cs="Arial"/>
          <w:lang w:eastAsia="en-US"/>
        </w:rPr>
        <w:t xml:space="preserve">Από τις προτάσεις που </w:t>
      </w:r>
      <w:r w:rsidRPr="00382C5C">
        <w:rPr>
          <w:rFonts w:ascii="Arial" w:eastAsia="Calibri" w:hAnsi="Arial" w:cs="Arial"/>
          <w:b/>
          <w:lang w:eastAsia="en-US"/>
        </w:rPr>
        <w:t>κατατέθηκαν</w:t>
      </w:r>
      <w:r w:rsidR="00A02CDF">
        <w:rPr>
          <w:rFonts w:ascii="Arial" w:eastAsia="Calibri" w:hAnsi="Arial" w:cs="Arial"/>
          <w:lang w:eastAsia="en-US"/>
        </w:rPr>
        <w:t>,</w:t>
      </w:r>
      <w:r w:rsidRPr="00263867">
        <w:rPr>
          <w:rFonts w:ascii="Arial" w:eastAsia="Calibri" w:hAnsi="Arial" w:cs="Arial"/>
          <w:lang w:eastAsia="en-US"/>
        </w:rPr>
        <w:t xml:space="preserve"> το  76,16% και ποσό </w:t>
      </w:r>
      <w:r w:rsidR="00A02CDF">
        <w:rPr>
          <w:rFonts w:ascii="Arial" w:eastAsia="Calibri" w:hAnsi="Arial" w:cs="Arial"/>
          <w:lang w:eastAsia="en-US"/>
        </w:rPr>
        <w:t xml:space="preserve">που αντιστοιχεί σε </w:t>
      </w:r>
      <w:r w:rsidRPr="00263867">
        <w:rPr>
          <w:rFonts w:ascii="Arial" w:eastAsia="Calibri" w:hAnsi="Arial" w:cs="Arial"/>
          <w:lang w:eastAsia="en-US"/>
        </w:rPr>
        <w:t>2.011.456,68€ αφορά</w:t>
      </w:r>
      <w:r>
        <w:rPr>
          <w:rFonts w:ascii="Arial" w:eastAsia="Calibri" w:hAnsi="Arial" w:cs="Arial"/>
          <w:lang w:eastAsia="en-US"/>
        </w:rPr>
        <w:t xml:space="preserve"> προτάσεις «</w:t>
      </w:r>
      <w:r w:rsidRPr="00382C5C">
        <w:rPr>
          <w:rFonts w:ascii="Arial" w:eastAsia="Calibri" w:hAnsi="Arial" w:cs="Arial"/>
          <w:b/>
          <w:lang w:eastAsia="en-US"/>
        </w:rPr>
        <w:t>Δήμων</w:t>
      </w:r>
      <w:r>
        <w:rPr>
          <w:rFonts w:ascii="Arial" w:eastAsia="Calibri" w:hAnsi="Arial" w:cs="Arial"/>
          <w:lang w:eastAsia="en-US"/>
        </w:rPr>
        <w:t>» ενώ</w:t>
      </w:r>
      <w:r w:rsidRPr="00263867">
        <w:rPr>
          <w:rFonts w:ascii="Arial" w:eastAsia="Calibri" w:hAnsi="Arial" w:cs="Arial"/>
          <w:lang w:eastAsia="en-US"/>
        </w:rPr>
        <w:t xml:space="preserve"> το 23,84% και ποσό 629.504,76€</w:t>
      </w:r>
      <w:r>
        <w:rPr>
          <w:rFonts w:ascii="Arial" w:eastAsia="Calibri" w:hAnsi="Arial" w:cs="Arial"/>
          <w:lang w:eastAsia="en-US"/>
        </w:rPr>
        <w:t xml:space="preserve">, </w:t>
      </w:r>
      <w:r w:rsidRPr="00263867">
        <w:rPr>
          <w:rFonts w:ascii="Arial" w:eastAsia="Calibri" w:hAnsi="Arial" w:cs="Arial"/>
          <w:lang w:eastAsia="en-US"/>
        </w:rPr>
        <w:t xml:space="preserve"> </w:t>
      </w:r>
      <w:r>
        <w:rPr>
          <w:rFonts w:ascii="Arial" w:eastAsia="Calibri" w:hAnsi="Arial" w:cs="Arial"/>
          <w:lang w:eastAsia="en-US"/>
        </w:rPr>
        <w:t>έχει να κάνει με</w:t>
      </w:r>
      <w:r w:rsidRPr="00263867">
        <w:rPr>
          <w:rFonts w:ascii="Arial" w:eastAsia="Calibri" w:hAnsi="Arial" w:cs="Arial"/>
          <w:lang w:eastAsia="en-US"/>
        </w:rPr>
        <w:t xml:space="preserve"> προτάσεις </w:t>
      </w:r>
      <w:r w:rsidR="00A837C0">
        <w:rPr>
          <w:rFonts w:ascii="Arial" w:eastAsia="Calibri" w:hAnsi="Arial" w:cs="Arial"/>
          <w:lang w:eastAsia="en-US"/>
        </w:rPr>
        <w:t>«</w:t>
      </w:r>
      <w:r w:rsidR="00A837C0" w:rsidRPr="00382C5C">
        <w:rPr>
          <w:rFonts w:ascii="Arial" w:eastAsia="Calibri" w:hAnsi="Arial" w:cs="Arial"/>
          <w:b/>
          <w:lang w:eastAsia="en-US"/>
        </w:rPr>
        <w:t>Σ</w:t>
      </w:r>
      <w:r w:rsidRPr="00382C5C">
        <w:rPr>
          <w:rFonts w:ascii="Arial" w:eastAsia="Calibri" w:hAnsi="Arial" w:cs="Arial"/>
          <w:b/>
          <w:lang w:eastAsia="en-US"/>
        </w:rPr>
        <w:t>υλλογικών φορέων</w:t>
      </w:r>
      <w:r w:rsidR="00A837C0">
        <w:rPr>
          <w:rFonts w:ascii="Arial" w:eastAsia="Calibri" w:hAnsi="Arial" w:cs="Arial"/>
          <w:lang w:eastAsia="en-US"/>
        </w:rPr>
        <w:t>».</w:t>
      </w:r>
      <w:r w:rsidRPr="00263867">
        <w:rPr>
          <w:rFonts w:ascii="Arial" w:eastAsia="Calibri" w:hAnsi="Arial" w:cs="Arial"/>
          <w:lang w:eastAsia="en-US"/>
        </w:rPr>
        <w:t xml:space="preserve"> </w:t>
      </w:r>
    </w:p>
    <w:p w14:paraId="254626B8" w14:textId="77777777" w:rsidR="00263867" w:rsidRPr="00263867" w:rsidRDefault="00A837C0" w:rsidP="004A60FD">
      <w:pPr>
        <w:spacing w:after="120" w:line="360" w:lineRule="auto"/>
        <w:jc w:val="both"/>
        <w:rPr>
          <w:rFonts w:ascii="Arial" w:eastAsia="Calibri" w:hAnsi="Arial" w:cs="Arial"/>
          <w:lang w:eastAsia="en-US"/>
        </w:rPr>
      </w:pPr>
      <w:r>
        <w:rPr>
          <w:rFonts w:ascii="Arial" w:eastAsia="Calibri" w:hAnsi="Arial" w:cs="Arial"/>
          <w:lang w:eastAsia="en-US"/>
        </w:rPr>
        <w:t>Θ</w:t>
      </w:r>
      <w:r w:rsidR="00263867" w:rsidRPr="00263867">
        <w:rPr>
          <w:rFonts w:ascii="Arial" w:eastAsia="Calibri" w:hAnsi="Arial" w:cs="Arial"/>
          <w:lang w:eastAsia="en-US"/>
        </w:rPr>
        <w:t xml:space="preserve">α ακολουθήσει η διαδικασία της </w:t>
      </w:r>
      <w:r>
        <w:rPr>
          <w:rFonts w:ascii="Arial" w:eastAsia="Calibri" w:hAnsi="Arial" w:cs="Arial"/>
          <w:lang w:eastAsia="en-US"/>
        </w:rPr>
        <w:t>«</w:t>
      </w:r>
      <w:r w:rsidR="00263867" w:rsidRPr="00382C5C">
        <w:rPr>
          <w:rFonts w:ascii="Arial" w:eastAsia="Calibri" w:hAnsi="Arial" w:cs="Arial"/>
          <w:b/>
          <w:lang w:eastAsia="en-US"/>
        </w:rPr>
        <w:t>Αξιολόγησης των Αιτήσεων</w:t>
      </w:r>
      <w:r>
        <w:rPr>
          <w:rFonts w:ascii="Arial" w:eastAsia="Calibri" w:hAnsi="Arial" w:cs="Arial"/>
          <w:lang w:eastAsia="en-US"/>
        </w:rPr>
        <w:t>»</w:t>
      </w:r>
      <w:r w:rsidR="00263867" w:rsidRPr="00263867">
        <w:rPr>
          <w:rFonts w:ascii="Arial" w:eastAsia="Calibri" w:hAnsi="Arial" w:cs="Arial"/>
          <w:lang w:eastAsia="en-US"/>
        </w:rPr>
        <w:t xml:space="preserve"> σε επίπεδο </w:t>
      </w:r>
      <w:r>
        <w:rPr>
          <w:rFonts w:ascii="Arial" w:eastAsia="Calibri" w:hAnsi="Arial" w:cs="Arial"/>
          <w:lang w:eastAsia="en-US"/>
        </w:rPr>
        <w:t>«</w:t>
      </w:r>
      <w:proofErr w:type="spellStart"/>
      <w:r w:rsidR="00263867" w:rsidRPr="00382C5C">
        <w:rPr>
          <w:rFonts w:ascii="Arial" w:eastAsia="Calibri" w:hAnsi="Arial" w:cs="Arial"/>
          <w:b/>
          <w:lang w:eastAsia="en-US"/>
        </w:rPr>
        <w:t>επιλεξιμότητας</w:t>
      </w:r>
      <w:proofErr w:type="spellEnd"/>
      <w:r w:rsidR="00263867" w:rsidRPr="00382C5C">
        <w:rPr>
          <w:rFonts w:ascii="Arial" w:eastAsia="Calibri" w:hAnsi="Arial" w:cs="Arial"/>
          <w:b/>
          <w:lang w:eastAsia="en-US"/>
        </w:rPr>
        <w:t xml:space="preserve"> και κριτήριων επιλογής</w:t>
      </w:r>
      <w:r w:rsidR="00382C5C">
        <w:rPr>
          <w:rFonts w:ascii="Arial" w:eastAsia="Calibri" w:hAnsi="Arial" w:cs="Arial"/>
          <w:lang w:eastAsia="en-US"/>
        </w:rPr>
        <w:t>», η δημιουργία «</w:t>
      </w:r>
      <w:r w:rsidR="00382C5C" w:rsidRPr="00382C5C">
        <w:rPr>
          <w:rFonts w:ascii="Arial" w:eastAsia="Calibri" w:hAnsi="Arial" w:cs="Arial"/>
          <w:b/>
          <w:lang w:eastAsia="en-US"/>
        </w:rPr>
        <w:t>Π</w:t>
      </w:r>
      <w:r w:rsidRPr="00382C5C">
        <w:rPr>
          <w:rFonts w:ascii="Arial" w:eastAsia="Calibri" w:hAnsi="Arial" w:cs="Arial"/>
          <w:b/>
          <w:lang w:eastAsia="en-US"/>
        </w:rPr>
        <w:t>ίνακα</w:t>
      </w:r>
      <w:r w:rsidR="00263867" w:rsidRPr="00382C5C">
        <w:rPr>
          <w:rFonts w:ascii="Arial" w:eastAsia="Calibri" w:hAnsi="Arial" w:cs="Arial"/>
          <w:b/>
          <w:lang w:eastAsia="en-US"/>
        </w:rPr>
        <w:t xml:space="preserve"> κατάταξης</w:t>
      </w:r>
      <w:r w:rsidR="00382C5C">
        <w:rPr>
          <w:rFonts w:ascii="Arial" w:eastAsia="Calibri" w:hAnsi="Arial" w:cs="Arial"/>
          <w:lang w:eastAsia="en-US"/>
        </w:rPr>
        <w:t>»</w:t>
      </w:r>
      <w:r w:rsidR="00263867" w:rsidRPr="00263867">
        <w:rPr>
          <w:rFonts w:ascii="Arial" w:eastAsia="Calibri" w:hAnsi="Arial" w:cs="Arial"/>
          <w:lang w:eastAsia="en-US"/>
        </w:rPr>
        <w:t xml:space="preserve"> ανά </w:t>
      </w:r>
      <w:proofErr w:type="spellStart"/>
      <w:r w:rsidR="00263867" w:rsidRPr="00263867">
        <w:rPr>
          <w:rFonts w:ascii="Arial" w:eastAsia="Calibri" w:hAnsi="Arial" w:cs="Arial"/>
          <w:lang w:eastAsia="en-US"/>
        </w:rPr>
        <w:t>υποδράση</w:t>
      </w:r>
      <w:proofErr w:type="spellEnd"/>
      <w:r w:rsidR="00263867" w:rsidRPr="00263867">
        <w:rPr>
          <w:rFonts w:ascii="Arial" w:eastAsia="Calibri" w:hAnsi="Arial" w:cs="Arial"/>
          <w:lang w:eastAsia="en-US"/>
        </w:rPr>
        <w:t xml:space="preserve"> και θα ανακοινωθούν οι </w:t>
      </w:r>
      <w:r w:rsidR="00A02CDF">
        <w:rPr>
          <w:rFonts w:ascii="Arial" w:eastAsia="Calibri" w:hAnsi="Arial" w:cs="Arial"/>
          <w:lang w:eastAsia="en-US"/>
        </w:rPr>
        <w:t>«</w:t>
      </w:r>
      <w:proofErr w:type="spellStart"/>
      <w:r w:rsidR="00382C5C" w:rsidRPr="00382C5C">
        <w:rPr>
          <w:rFonts w:ascii="Arial" w:eastAsia="Calibri" w:hAnsi="Arial" w:cs="Arial"/>
          <w:b/>
          <w:lang w:eastAsia="en-US"/>
        </w:rPr>
        <w:t>Υ</w:t>
      </w:r>
      <w:r w:rsidR="00263867" w:rsidRPr="00382C5C">
        <w:rPr>
          <w:rFonts w:ascii="Arial" w:eastAsia="Calibri" w:hAnsi="Arial" w:cs="Arial"/>
          <w:b/>
          <w:lang w:eastAsia="en-US"/>
        </w:rPr>
        <w:t>παγώγιμες</w:t>
      </w:r>
      <w:proofErr w:type="spellEnd"/>
      <w:r w:rsidR="00263867" w:rsidRPr="00382C5C">
        <w:rPr>
          <w:rFonts w:ascii="Arial" w:eastAsia="Calibri" w:hAnsi="Arial" w:cs="Arial"/>
          <w:b/>
          <w:lang w:eastAsia="en-US"/>
        </w:rPr>
        <w:t xml:space="preserve"> προτάσεις</w:t>
      </w:r>
      <w:r w:rsidR="00A02CDF">
        <w:rPr>
          <w:rFonts w:ascii="Arial" w:eastAsia="Calibri" w:hAnsi="Arial" w:cs="Arial"/>
          <w:lang w:eastAsia="en-US"/>
        </w:rPr>
        <w:t>»</w:t>
      </w:r>
      <w:r w:rsidR="00263867" w:rsidRPr="00263867">
        <w:rPr>
          <w:rFonts w:ascii="Arial" w:eastAsia="Calibri" w:hAnsi="Arial" w:cs="Arial"/>
          <w:lang w:eastAsia="en-US"/>
        </w:rPr>
        <w:t xml:space="preserve"> σε εύλογο χρονικό διάστημα.</w:t>
      </w:r>
    </w:p>
    <w:p w14:paraId="0F482A94" w14:textId="77777777" w:rsidR="00263867" w:rsidRPr="00263867" w:rsidRDefault="00263867" w:rsidP="004A60FD">
      <w:pPr>
        <w:spacing w:after="120" w:line="360" w:lineRule="auto"/>
        <w:jc w:val="both"/>
        <w:rPr>
          <w:rFonts w:ascii="Arial" w:eastAsia="Calibri" w:hAnsi="Arial" w:cs="Arial"/>
          <w:lang w:eastAsia="en-US"/>
        </w:rPr>
      </w:pPr>
      <w:r>
        <w:rPr>
          <w:rFonts w:ascii="Arial" w:eastAsia="Calibri" w:hAnsi="Arial" w:cs="Arial"/>
          <w:lang w:eastAsia="en-US"/>
        </w:rPr>
        <w:t>Υπενθυμίζεται πως τ</w:t>
      </w:r>
      <w:r w:rsidRPr="00263867">
        <w:rPr>
          <w:rFonts w:ascii="Arial" w:eastAsia="Calibri" w:hAnsi="Arial" w:cs="Arial"/>
          <w:lang w:eastAsia="en-US"/>
        </w:rPr>
        <w:t xml:space="preserve">ο </w:t>
      </w:r>
      <w:r w:rsidRPr="00382C5C">
        <w:rPr>
          <w:rFonts w:ascii="Arial" w:eastAsia="Calibri" w:hAnsi="Arial" w:cs="Arial"/>
          <w:b/>
          <w:lang w:eastAsia="en-US"/>
        </w:rPr>
        <w:t>πρόγραμμα</w:t>
      </w:r>
      <w:r w:rsidRPr="00263867">
        <w:rPr>
          <w:rFonts w:ascii="Arial" w:eastAsia="Calibri" w:hAnsi="Arial" w:cs="Arial"/>
          <w:lang w:eastAsia="en-US"/>
        </w:rPr>
        <w:t xml:space="preserve"> συγχρηματοδοτείται από το </w:t>
      </w:r>
      <w:r w:rsidRPr="00382C5C">
        <w:rPr>
          <w:rFonts w:ascii="Arial" w:eastAsia="Calibri" w:hAnsi="Arial" w:cs="Arial"/>
          <w:b/>
          <w:lang w:eastAsia="en-US"/>
        </w:rPr>
        <w:t>Υπουργείο Αγροτικής Ανάπτυξης και Τροφίμων</w:t>
      </w:r>
      <w:r w:rsidRPr="00263867">
        <w:rPr>
          <w:rFonts w:ascii="Arial" w:eastAsia="Calibri" w:hAnsi="Arial" w:cs="Arial"/>
          <w:lang w:eastAsia="en-US"/>
        </w:rPr>
        <w:t xml:space="preserve"> και το </w:t>
      </w:r>
      <w:r w:rsidRPr="00382C5C">
        <w:rPr>
          <w:rFonts w:ascii="Arial" w:eastAsia="Calibri" w:hAnsi="Arial" w:cs="Arial"/>
          <w:b/>
          <w:lang w:eastAsia="en-US"/>
        </w:rPr>
        <w:t>Ευρωπαϊκό Γεωργικό Ταμείο Αγροτικής Ανάπτυξης</w:t>
      </w:r>
      <w:r w:rsidRPr="00263867">
        <w:rPr>
          <w:rFonts w:ascii="Arial" w:eastAsia="Calibri" w:hAnsi="Arial" w:cs="Arial"/>
          <w:lang w:eastAsia="en-US"/>
        </w:rPr>
        <w:t xml:space="preserve"> στο πλαίσιο του </w:t>
      </w:r>
      <w:r w:rsidRPr="00382C5C">
        <w:rPr>
          <w:rFonts w:ascii="Arial" w:eastAsia="Calibri" w:hAnsi="Arial" w:cs="Arial"/>
          <w:b/>
          <w:lang w:eastAsia="en-US"/>
        </w:rPr>
        <w:t>Προγράμματος Αγροτικής Ανάπτυξης 2014-2020</w:t>
      </w:r>
      <w:r w:rsidRPr="00263867">
        <w:rPr>
          <w:rFonts w:ascii="Arial" w:eastAsia="Calibri" w:hAnsi="Arial" w:cs="Arial"/>
          <w:lang w:eastAsia="en-US"/>
        </w:rPr>
        <w:t>.</w:t>
      </w:r>
    </w:p>
    <w:p w14:paraId="5E96190D" w14:textId="77777777" w:rsidR="0074137E" w:rsidRPr="0074137E" w:rsidRDefault="0074137E" w:rsidP="0074137E">
      <w:pPr>
        <w:spacing w:after="120" w:line="360" w:lineRule="auto"/>
        <w:jc w:val="both"/>
        <w:rPr>
          <w:rFonts w:ascii="Arial" w:eastAsia="Calibri" w:hAnsi="Arial" w:cs="Arial"/>
          <w:lang w:eastAsia="en-US"/>
        </w:rPr>
      </w:pPr>
      <w:r w:rsidRPr="0074137E">
        <w:rPr>
          <w:rFonts w:ascii="Arial" w:eastAsia="Calibri" w:hAnsi="Arial" w:cs="Arial"/>
          <w:lang w:eastAsia="en-US"/>
        </w:rPr>
        <w:t xml:space="preserve">Ο </w:t>
      </w:r>
      <w:r w:rsidRPr="0074137E">
        <w:rPr>
          <w:rFonts w:ascii="Arial" w:eastAsia="Calibri" w:hAnsi="Arial" w:cs="Arial"/>
          <w:b/>
          <w:lang w:eastAsia="en-US"/>
        </w:rPr>
        <w:t>Οργανισμός Ανάπτυξης Κρήτης Α.Ε.</w:t>
      </w:r>
      <w:r w:rsidRPr="0074137E">
        <w:rPr>
          <w:rFonts w:ascii="Arial" w:eastAsia="Calibri" w:hAnsi="Arial" w:cs="Arial"/>
          <w:lang w:eastAsia="en-US"/>
        </w:rPr>
        <w:t xml:space="preserve"> ευχαριστεί όλους τους φορείς που ανταποκρίθηκαν στην πρόσκληση και </w:t>
      </w:r>
      <w:r w:rsidRPr="0074137E">
        <w:rPr>
          <w:rFonts w:ascii="Arial" w:eastAsia="Calibri" w:hAnsi="Arial" w:cs="Arial"/>
          <w:b/>
          <w:lang w:eastAsia="en-US"/>
        </w:rPr>
        <w:t>εκφράζει την ικανοποίηση του</w:t>
      </w:r>
      <w:r w:rsidRPr="0074137E">
        <w:rPr>
          <w:rFonts w:ascii="Arial" w:eastAsia="Calibri" w:hAnsi="Arial" w:cs="Arial"/>
          <w:lang w:eastAsia="en-US"/>
        </w:rPr>
        <w:t xml:space="preserve"> για την συνολική εξέλιξη της, από τις αρμόδιες </w:t>
      </w:r>
      <w:r w:rsidRPr="0074137E">
        <w:rPr>
          <w:rFonts w:ascii="Arial" w:eastAsia="Calibri" w:hAnsi="Arial" w:cs="Arial"/>
          <w:b/>
          <w:lang w:eastAsia="en-US"/>
        </w:rPr>
        <w:t>Υπηρεσίες</w:t>
      </w:r>
      <w:r w:rsidRPr="0074137E">
        <w:rPr>
          <w:rFonts w:ascii="Arial" w:eastAsia="Calibri" w:hAnsi="Arial" w:cs="Arial"/>
          <w:lang w:eastAsia="en-US"/>
        </w:rPr>
        <w:t xml:space="preserve"> και </w:t>
      </w:r>
      <w:r w:rsidRPr="0074137E">
        <w:rPr>
          <w:rFonts w:ascii="Arial" w:eastAsia="Calibri" w:hAnsi="Arial" w:cs="Arial"/>
          <w:b/>
          <w:lang w:eastAsia="en-US"/>
        </w:rPr>
        <w:t>Διαχειριστικές Αρχές</w:t>
      </w:r>
      <w:r w:rsidRPr="0074137E">
        <w:rPr>
          <w:rFonts w:ascii="Arial" w:eastAsia="Calibri" w:hAnsi="Arial" w:cs="Arial"/>
          <w:lang w:eastAsia="en-US"/>
        </w:rPr>
        <w:t xml:space="preserve"> που εμπλέκονται στην διοικητική διαδικασία.</w:t>
      </w:r>
    </w:p>
    <w:p w14:paraId="3F4BE4C9" w14:textId="77777777" w:rsidR="00263867" w:rsidRDefault="00263867" w:rsidP="004A60FD">
      <w:pPr>
        <w:spacing w:after="120" w:line="360" w:lineRule="auto"/>
        <w:jc w:val="both"/>
        <w:rPr>
          <w:rFonts w:ascii="Arial" w:eastAsia="Calibri" w:hAnsi="Arial" w:cs="Arial"/>
          <w:lang w:eastAsia="en-US"/>
        </w:rPr>
      </w:pPr>
    </w:p>
    <w:p w14:paraId="5D94BD6C" w14:textId="77777777" w:rsidR="00263867" w:rsidRPr="00263867" w:rsidRDefault="00263867" w:rsidP="004A60FD">
      <w:pPr>
        <w:spacing w:after="120" w:line="360" w:lineRule="auto"/>
        <w:jc w:val="both"/>
        <w:rPr>
          <w:rFonts w:ascii="Arial" w:eastAsia="Calibri" w:hAnsi="Arial" w:cs="Arial"/>
          <w:lang w:eastAsia="en-US"/>
        </w:rPr>
      </w:pPr>
    </w:p>
    <w:p w14:paraId="2E33C03C" w14:textId="77777777" w:rsidR="00263867" w:rsidRPr="00382C5C" w:rsidRDefault="00263867" w:rsidP="004A60FD">
      <w:pPr>
        <w:spacing w:after="120" w:line="360" w:lineRule="auto"/>
        <w:jc w:val="both"/>
        <w:rPr>
          <w:rFonts w:ascii="Arial" w:eastAsia="Calibri" w:hAnsi="Arial" w:cs="Arial"/>
          <w:b/>
          <w:lang w:eastAsia="en-US"/>
        </w:rPr>
      </w:pPr>
      <w:r w:rsidRPr="00263867">
        <w:rPr>
          <w:rFonts w:ascii="Arial" w:eastAsia="Calibri" w:hAnsi="Arial" w:cs="Arial"/>
          <w:lang w:eastAsia="en-US"/>
        </w:rPr>
        <w:t>Οποιαδήποτε πληροφορία θα είναι διαθέσιμη στην ιστοσελίδα του Οργανισμού : www.</w:t>
      </w:r>
      <w:r w:rsidRPr="00382C5C">
        <w:rPr>
          <w:rFonts w:ascii="Arial" w:eastAsia="Calibri" w:hAnsi="Arial" w:cs="Arial"/>
          <w:b/>
          <w:lang w:eastAsia="en-US"/>
        </w:rPr>
        <w:t xml:space="preserve">oakae.gr </w:t>
      </w:r>
    </w:p>
    <w:bookmarkEnd w:id="0"/>
    <w:p w14:paraId="12629C22" w14:textId="77777777" w:rsidR="00263867" w:rsidRPr="00263867" w:rsidRDefault="00263867" w:rsidP="00263867">
      <w:pPr>
        <w:spacing w:after="120" w:line="360" w:lineRule="auto"/>
        <w:jc w:val="both"/>
        <w:rPr>
          <w:rFonts w:ascii="Arial" w:eastAsia="Calibri" w:hAnsi="Arial" w:cs="Arial"/>
          <w:lang w:eastAsia="en-US"/>
        </w:rPr>
      </w:pPr>
    </w:p>
    <w:tbl>
      <w:tblPr>
        <w:tblW w:w="9740" w:type="dxa"/>
        <w:tblInd w:w="-719" w:type="dxa"/>
        <w:tblLook w:val="04A0" w:firstRow="1" w:lastRow="0" w:firstColumn="1" w:lastColumn="0" w:noHBand="0" w:noVBand="1"/>
      </w:tblPr>
      <w:tblGrid>
        <w:gridCol w:w="1458"/>
        <w:gridCol w:w="2359"/>
        <w:gridCol w:w="1458"/>
        <w:gridCol w:w="1336"/>
        <w:gridCol w:w="1390"/>
        <w:gridCol w:w="2049"/>
      </w:tblGrid>
      <w:tr w:rsidR="00263867" w:rsidRPr="00263867" w14:paraId="539F4988" w14:textId="77777777" w:rsidTr="00B93F88">
        <w:trPr>
          <w:trHeight w:val="960"/>
        </w:trPr>
        <w:tc>
          <w:tcPr>
            <w:tcW w:w="1161" w:type="dxa"/>
            <w:tcBorders>
              <w:top w:val="single" w:sz="8" w:space="0" w:color="1F497D"/>
              <w:left w:val="single" w:sz="8" w:space="0" w:color="1F497D"/>
              <w:bottom w:val="single" w:sz="4" w:space="0" w:color="1F497D"/>
              <w:right w:val="single" w:sz="4" w:space="0" w:color="1F497D"/>
            </w:tcBorders>
            <w:shd w:val="clear" w:color="000000" w:fill="DBE5F1"/>
            <w:vAlign w:val="center"/>
            <w:hideMark/>
          </w:tcPr>
          <w:p w14:paraId="6C0C9220" w14:textId="77777777" w:rsidR="00263867" w:rsidRPr="00263867" w:rsidRDefault="00263867" w:rsidP="00263867">
            <w:pPr>
              <w:jc w:val="center"/>
              <w:rPr>
                <w:rFonts w:ascii="Arial" w:hAnsi="Arial" w:cs="Arial"/>
                <w:b/>
                <w:bCs/>
                <w:color w:val="1F497D"/>
              </w:rPr>
            </w:pPr>
            <w:r w:rsidRPr="00263867">
              <w:rPr>
                <w:rFonts w:ascii="Arial" w:hAnsi="Arial" w:cs="Arial"/>
                <w:b/>
                <w:bCs/>
                <w:color w:val="1F497D"/>
              </w:rPr>
              <w:t>Κωδικός</w:t>
            </w:r>
            <w:r w:rsidRPr="00263867">
              <w:rPr>
                <w:rFonts w:ascii="Arial" w:hAnsi="Arial" w:cs="Arial"/>
                <w:b/>
                <w:bCs/>
                <w:color w:val="1F497D"/>
              </w:rPr>
              <w:br/>
              <w:t>Πρόσκλησης</w:t>
            </w:r>
          </w:p>
        </w:tc>
        <w:tc>
          <w:tcPr>
            <w:tcW w:w="2734" w:type="dxa"/>
            <w:tcBorders>
              <w:top w:val="single" w:sz="8" w:space="0" w:color="1F497D"/>
              <w:left w:val="nil"/>
              <w:bottom w:val="single" w:sz="4" w:space="0" w:color="1F497D"/>
              <w:right w:val="single" w:sz="4" w:space="0" w:color="1F497D"/>
            </w:tcBorders>
            <w:shd w:val="clear" w:color="000000" w:fill="DBE5F1"/>
            <w:vAlign w:val="center"/>
            <w:hideMark/>
          </w:tcPr>
          <w:p w14:paraId="394EC44B" w14:textId="77777777" w:rsidR="00263867" w:rsidRPr="00263867" w:rsidRDefault="00263867" w:rsidP="00263867">
            <w:pPr>
              <w:jc w:val="center"/>
              <w:rPr>
                <w:rFonts w:ascii="Arial" w:hAnsi="Arial" w:cs="Arial"/>
                <w:b/>
                <w:bCs/>
                <w:color w:val="1F497D"/>
              </w:rPr>
            </w:pPr>
            <w:r w:rsidRPr="00263867">
              <w:rPr>
                <w:rFonts w:ascii="Arial" w:hAnsi="Arial" w:cs="Arial"/>
                <w:b/>
                <w:bCs/>
                <w:color w:val="1F497D"/>
              </w:rPr>
              <w:t xml:space="preserve">Κωδικός Δράσης / </w:t>
            </w:r>
            <w:proofErr w:type="spellStart"/>
            <w:r w:rsidRPr="00263867">
              <w:rPr>
                <w:rFonts w:ascii="Arial" w:hAnsi="Arial" w:cs="Arial"/>
                <w:b/>
                <w:bCs/>
                <w:color w:val="1F497D"/>
              </w:rPr>
              <w:t>Υποδράσης</w:t>
            </w:r>
            <w:proofErr w:type="spellEnd"/>
          </w:p>
        </w:tc>
        <w:tc>
          <w:tcPr>
            <w:tcW w:w="1595" w:type="dxa"/>
            <w:tcBorders>
              <w:top w:val="single" w:sz="8" w:space="0" w:color="1F497D"/>
              <w:left w:val="nil"/>
              <w:bottom w:val="single" w:sz="4" w:space="0" w:color="1F497D"/>
              <w:right w:val="single" w:sz="4" w:space="0" w:color="1F497D"/>
            </w:tcBorders>
            <w:shd w:val="clear" w:color="000000" w:fill="DBE5F1"/>
            <w:vAlign w:val="center"/>
            <w:hideMark/>
          </w:tcPr>
          <w:p w14:paraId="1DCD5607" w14:textId="77777777" w:rsidR="00263867" w:rsidRPr="00263867" w:rsidRDefault="00263867" w:rsidP="00263867">
            <w:pPr>
              <w:jc w:val="center"/>
              <w:rPr>
                <w:rFonts w:ascii="Arial" w:hAnsi="Arial" w:cs="Arial"/>
                <w:b/>
                <w:bCs/>
                <w:color w:val="1F497D"/>
              </w:rPr>
            </w:pPr>
            <w:r w:rsidRPr="00263867">
              <w:rPr>
                <w:rFonts w:ascii="Arial" w:hAnsi="Arial" w:cs="Arial"/>
                <w:b/>
                <w:bCs/>
                <w:color w:val="1F497D"/>
              </w:rPr>
              <w:t>Δημόσια Δαπάνη Πρόσκλησης</w:t>
            </w:r>
          </w:p>
        </w:tc>
        <w:tc>
          <w:tcPr>
            <w:tcW w:w="1094" w:type="dxa"/>
            <w:tcBorders>
              <w:top w:val="single" w:sz="8" w:space="0" w:color="1F497D"/>
              <w:left w:val="nil"/>
              <w:bottom w:val="single" w:sz="4" w:space="0" w:color="1F497D"/>
              <w:right w:val="single" w:sz="4" w:space="0" w:color="1F497D"/>
            </w:tcBorders>
            <w:shd w:val="clear" w:color="000000" w:fill="DBE5F1"/>
            <w:vAlign w:val="center"/>
            <w:hideMark/>
          </w:tcPr>
          <w:p w14:paraId="696A09C8" w14:textId="77777777" w:rsidR="00263867" w:rsidRPr="00263867" w:rsidRDefault="00263867" w:rsidP="00263867">
            <w:pPr>
              <w:jc w:val="center"/>
              <w:rPr>
                <w:rFonts w:ascii="Arial" w:hAnsi="Arial" w:cs="Arial"/>
                <w:b/>
                <w:bCs/>
                <w:color w:val="1F497D"/>
              </w:rPr>
            </w:pPr>
            <w:r w:rsidRPr="00263867">
              <w:rPr>
                <w:rFonts w:ascii="Arial" w:hAnsi="Arial" w:cs="Arial"/>
                <w:b/>
                <w:bCs/>
                <w:color w:val="1F497D"/>
              </w:rPr>
              <w:t>Αριθμός Προτάσεων</w:t>
            </w:r>
          </w:p>
        </w:tc>
        <w:tc>
          <w:tcPr>
            <w:tcW w:w="1532" w:type="dxa"/>
            <w:tcBorders>
              <w:top w:val="single" w:sz="8" w:space="0" w:color="1F497D"/>
              <w:left w:val="nil"/>
              <w:bottom w:val="single" w:sz="4" w:space="0" w:color="1F497D"/>
              <w:right w:val="single" w:sz="4" w:space="0" w:color="1F497D"/>
            </w:tcBorders>
            <w:shd w:val="clear" w:color="000000" w:fill="DBE5F1"/>
            <w:vAlign w:val="center"/>
            <w:hideMark/>
          </w:tcPr>
          <w:p w14:paraId="24062330" w14:textId="77777777" w:rsidR="00263867" w:rsidRPr="00263867" w:rsidRDefault="00263867" w:rsidP="00263867">
            <w:pPr>
              <w:jc w:val="center"/>
              <w:rPr>
                <w:rFonts w:ascii="Arial" w:hAnsi="Arial" w:cs="Arial"/>
                <w:b/>
                <w:bCs/>
                <w:color w:val="1F497D"/>
              </w:rPr>
            </w:pPr>
            <w:r w:rsidRPr="00263867">
              <w:rPr>
                <w:rFonts w:ascii="Arial" w:hAnsi="Arial" w:cs="Arial"/>
                <w:b/>
                <w:bCs/>
                <w:color w:val="1F497D"/>
              </w:rPr>
              <w:t>Αιτούμενη Δημόσια Δαπάνη</w:t>
            </w:r>
          </w:p>
        </w:tc>
        <w:tc>
          <w:tcPr>
            <w:tcW w:w="1624" w:type="dxa"/>
            <w:tcBorders>
              <w:top w:val="single" w:sz="8" w:space="0" w:color="1F497D"/>
              <w:left w:val="nil"/>
              <w:bottom w:val="single" w:sz="4" w:space="0" w:color="1F497D"/>
              <w:right w:val="single" w:sz="8" w:space="0" w:color="1F497D"/>
            </w:tcBorders>
            <w:shd w:val="clear" w:color="000000" w:fill="DBE5F1"/>
            <w:vAlign w:val="center"/>
            <w:hideMark/>
          </w:tcPr>
          <w:p w14:paraId="1A80A0A3" w14:textId="77777777" w:rsidR="00263867" w:rsidRPr="00263867" w:rsidRDefault="00263867" w:rsidP="00263867">
            <w:pPr>
              <w:jc w:val="center"/>
              <w:rPr>
                <w:rFonts w:ascii="Arial" w:hAnsi="Arial" w:cs="Arial"/>
                <w:b/>
                <w:bCs/>
                <w:color w:val="1F497D"/>
              </w:rPr>
            </w:pPr>
            <w:r w:rsidRPr="00263867">
              <w:rPr>
                <w:rFonts w:ascii="Arial" w:hAnsi="Arial" w:cs="Arial"/>
                <w:b/>
                <w:bCs/>
                <w:color w:val="1F497D"/>
              </w:rPr>
              <w:t xml:space="preserve">Ποσοστό (%) κάλυψης της </w:t>
            </w:r>
            <w:proofErr w:type="spellStart"/>
            <w:r w:rsidRPr="00263867">
              <w:rPr>
                <w:rFonts w:ascii="Arial" w:hAnsi="Arial" w:cs="Arial"/>
                <w:b/>
                <w:bCs/>
                <w:color w:val="1F497D"/>
              </w:rPr>
              <w:t>προκηρυσσόμενης</w:t>
            </w:r>
            <w:proofErr w:type="spellEnd"/>
            <w:r w:rsidRPr="00263867">
              <w:rPr>
                <w:rFonts w:ascii="Arial" w:hAnsi="Arial" w:cs="Arial"/>
                <w:b/>
                <w:bCs/>
                <w:color w:val="1F497D"/>
              </w:rPr>
              <w:t xml:space="preserve"> Δ.Δ.</w:t>
            </w:r>
          </w:p>
        </w:tc>
      </w:tr>
      <w:tr w:rsidR="00263867" w:rsidRPr="00263867" w14:paraId="25B0CFDA" w14:textId="77777777" w:rsidTr="00B93F88">
        <w:trPr>
          <w:trHeight w:val="1275"/>
        </w:trPr>
        <w:tc>
          <w:tcPr>
            <w:tcW w:w="1161" w:type="dxa"/>
            <w:tcBorders>
              <w:top w:val="nil"/>
              <w:left w:val="single" w:sz="8" w:space="0" w:color="1F497D"/>
              <w:bottom w:val="single" w:sz="4" w:space="0" w:color="1F497D"/>
              <w:right w:val="single" w:sz="4" w:space="0" w:color="1F497D"/>
            </w:tcBorders>
            <w:shd w:val="clear" w:color="auto" w:fill="auto"/>
            <w:vAlign w:val="center"/>
            <w:hideMark/>
          </w:tcPr>
          <w:p w14:paraId="20D4C8B7" w14:textId="77777777" w:rsidR="00263867" w:rsidRPr="00263867" w:rsidRDefault="00263867" w:rsidP="00263867">
            <w:pPr>
              <w:jc w:val="center"/>
              <w:rPr>
                <w:rFonts w:ascii="Arial" w:hAnsi="Arial" w:cs="Arial"/>
                <w:color w:val="1F497D"/>
              </w:rPr>
            </w:pPr>
            <w:r w:rsidRPr="00263867">
              <w:rPr>
                <w:rFonts w:ascii="Arial" w:hAnsi="Arial" w:cs="Arial"/>
                <w:color w:val="1F497D"/>
              </w:rPr>
              <w:t>19.2.4.2_2/ M2968661</w:t>
            </w:r>
          </w:p>
        </w:tc>
        <w:tc>
          <w:tcPr>
            <w:tcW w:w="2734" w:type="dxa"/>
            <w:tcBorders>
              <w:top w:val="nil"/>
              <w:left w:val="nil"/>
              <w:bottom w:val="single" w:sz="4" w:space="0" w:color="1F497D"/>
              <w:right w:val="single" w:sz="4" w:space="0" w:color="1F497D"/>
            </w:tcBorders>
            <w:shd w:val="clear" w:color="auto" w:fill="auto"/>
            <w:vAlign w:val="center"/>
            <w:hideMark/>
          </w:tcPr>
          <w:p w14:paraId="1E24D3F2" w14:textId="77777777" w:rsidR="00263867" w:rsidRPr="00263867" w:rsidRDefault="00263867" w:rsidP="00263867">
            <w:pPr>
              <w:jc w:val="center"/>
              <w:rPr>
                <w:rFonts w:ascii="Arial" w:hAnsi="Arial" w:cs="Arial"/>
                <w:color w:val="1F497D"/>
              </w:rPr>
            </w:pPr>
            <w:r w:rsidRPr="00263867">
              <w:rPr>
                <w:rFonts w:ascii="Arial" w:hAnsi="Arial" w:cs="Arial"/>
                <w:color w:val="1F497D"/>
              </w:rPr>
              <w:t>Στήριξη για τη δημιουργία, βελτίωση ή επέκταση τοπικών βασικών υπηρεσιών για τον αγροτικό πληθυσμό, καθώς και των σχετικών υποδομών (πχ. παιδικοί σταθμοί, αγροτικά ιατρεία, κ.λπ.)</w:t>
            </w:r>
          </w:p>
        </w:tc>
        <w:tc>
          <w:tcPr>
            <w:tcW w:w="1595" w:type="dxa"/>
            <w:tcBorders>
              <w:top w:val="nil"/>
              <w:left w:val="nil"/>
              <w:bottom w:val="single" w:sz="4" w:space="0" w:color="1F497D"/>
              <w:right w:val="single" w:sz="4" w:space="0" w:color="1F497D"/>
            </w:tcBorders>
            <w:shd w:val="clear" w:color="auto" w:fill="auto"/>
            <w:vAlign w:val="center"/>
            <w:hideMark/>
          </w:tcPr>
          <w:p w14:paraId="05E3BEFD" w14:textId="77777777" w:rsidR="00263867" w:rsidRPr="00263867" w:rsidRDefault="00263867" w:rsidP="00263867">
            <w:pPr>
              <w:jc w:val="center"/>
              <w:rPr>
                <w:rFonts w:ascii="Arial" w:hAnsi="Arial" w:cs="Arial"/>
                <w:color w:val="1F497D"/>
              </w:rPr>
            </w:pPr>
            <w:r w:rsidRPr="00263867">
              <w:rPr>
                <w:rFonts w:ascii="Arial" w:hAnsi="Arial" w:cs="Arial"/>
                <w:color w:val="1F497D"/>
              </w:rPr>
              <w:t>200.000,00</w:t>
            </w:r>
          </w:p>
        </w:tc>
        <w:tc>
          <w:tcPr>
            <w:tcW w:w="1094" w:type="dxa"/>
            <w:tcBorders>
              <w:top w:val="nil"/>
              <w:left w:val="nil"/>
              <w:bottom w:val="single" w:sz="4" w:space="0" w:color="1F497D"/>
              <w:right w:val="single" w:sz="4" w:space="0" w:color="1F497D"/>
            </w:tcBorders>
            <w:shd w:val="clear" w:color="auto" w:fill="auto"/>
            <w:vAlign w:val="center"/>
            <w:hideMark/>
          </w:tcPr>
          <w:p w14:paraId="0D229BBF" w14:textId="77777777" w:rsidR="00263867" w:rsidRPr="00263867" w:rsidRDefault="00263867" w:rsidP="00263867">
            <w:pPr>
              <w:jc w:val="center"/>
              <w:rPr>
                <w:rFonts w:ascii="Arial" w:hAnsi="Arial" w:cs="Arial"/>
                <w:color w:val="1F497D"/>
              </w:rPr>
            </w:pPr>
            <w:r w:rsidRPr="00263867">
              <w:rPr>
                <w:rFonts w:ascii="Arial" w:hAnsi="Arial" w:cs="Arial"/>
                <w:color w:val="1F497D"/>
              </w:rPr>
              <w:t>2</w:t>
            </w:r>
          </w:p>
        </w:tc>
        <w:tc>
          <w:tcPr>
            <w:tcW w:w="1532" w:type="dxa"/>
            <w:tcBorders>
              <w:top w:val="nil"/>
              <w:left w:val="nil"/>
              <w:bottom w:val="single" w:sz="4" w:space="0" w:color="1F497D"/>
              <w:right w:val="single" w:sz="4" w:space="0" w:color="1F497D"/>
            </w:tcBorders>
            <w:shd w:val="clear" w:color="auto" w:fill="auto"/>
            <w:vAlign w:val="center"/>
            <w:hideMark/>
          </w:tcPr>
          <w:p w14:paraId="03BDABD5" w14:textId="77777777" w:rsidR="00263867" w:rsidRPr="00263867" w:rsidRDefault="00263867" w:rsidP="00263867">
            <w:pPr>
              <w:jc w:val="center"/>
              <w:rPr>
                <w:rFonts w:ascii="Arial" w:hAnsi="Arial" w:cs="Arial"/>
                <w:color w:val="1F497D"/>
              </w:rPr>
            </w:pPr>
            <w:r w:rsidRPr="00263867">
              <w:rPr>
                <w:rFonts w:ascii="Arial" w:hAnsi="Arial" w:cs="Arial"/>
                <w:color w:val="1F497D"/>
              </w:rPr>
              <w:t>309.840,00</w:t>
            </w:r>
          </w:p>
        </w:tc>
        <w:tc>
          <w:tcPr>
            <w:tcW w:w="1624" w:type="dxa"/>
            <w:tcBorders>
              <w:top w:val="nil"/>
              <w:left w:val="nil"/>
              <w:bottom w:val="single" w:sz="4" w:space="0" w:color="1F497D"/>
              <w:right w:val="single" w:sz="8" w:space="0" w:color="1F497D"/>
            </w:tcBorders>
            <w:shd w:val="clear" w:color="auto" w:fill="auto"/>
            <w:vAlign w:val="center"/>
            <w:hideMark/>
          </w:tcPr>
          <w:p w14:paraId="1E75BBC2" w14:textId="77777777" w:rsidR="00263867" w:rsidRPr="00263867" w:rsidRDefault="00263867" w:rsidP="00263867">
            <w:pPr>
              <w:jc w:val="center"/>
              <w:rPr>
                <w:rFonts w:ascii="Arial" w:hAnsi="Arial" w:cs="Arial"/>
                <w:color w:val="1F497D"/>
              </w:rPr>
            </w:pPr>
            <w:r w:rsidRPr="00263867">
              <w:rPr>
                <w:rFonts w:ascii="Arial" w:hAnsi="Arial" w:cs="Arial"/>
                <w:color w:val="1F497D"/>
              </w:rPr>
              <w:t>154,92%</w:t>
            </w:r>
          </w:p>
        </w:tc>
      </w:tr>
      <w:tr w:rsidR="00263867" w:rsidRPr="00263867" w14:paraId="4A41D0D1" w14:textId="77777777" w:rsidTr="00B93F88">
        <w:trPr>
          <w:trHeight w:val="1785"/>
        </w:trPr>
        <w:tc>
          <w:tcPr>
            <w:tcW w:w="1161" w:type="dxa"/>
            <w:tcBorders>
              <w:top w:val="nil"/>
              <w:left w:val="single" w:sz="8" w:space="0" w:color="1F497D"/>
              <w:bottom w:val="single" w:sz="4" w:space="0" w:color="1F497D"/>
              <w:right w:val="single" w:sz="4" w:space="0" w:color="1F497D"/>
            </w:tcBorders>
            <w:shd w:val="clear" w:color="auto" w:fill="auto"/>
            <w:vAlign w:val="center"/>
            <w:hideMark/>
          </w:tcPr>
          <w:p w14:paraId="0B22B7E3" w14:textId="77777777" w:rsidR="00263867" w:rsidRPr="00263867" w:rsidRDefault="00263867" w:rsidP="00263867">
            <w:pPr>
              <w:jc w:val="center"/>
              <w:rPr>
                <w:rFonts w:ascii="Arial" w:hAnsi="Arial" w:cs="Arial"/>
                <w:color w:val="1F497D"/>
              </w:rPr>
            </w:pPr>
            <w:r w:rsidRPr="00263867">
              <w:rPr>
                <w:rFonts w:ascii="Arial" w:hAnsi="Arial" w:cs="Arial"/>
                <w:color w:val="1F497D"/>
              </w:rPr>
              <w:t>19.2.4.3_2/ M2968661</w:t>
            </w:r>
          </w:p>
        </w:tc>
        <w:tc>
          <w:tcPr>
            <w:tcW w:w="2734" w:type="dxa"/>
            <w:tcBorders>
              <w:top w:val="nil"/>
              <w:left w:val="nil"/>
              <w:bottom w:val="single" w:sz="4" w:space="0" w:color="1F497D"/>
              <w:right w:val="single" w:sz="4" w:space="0" w:color="1F497D"/>
            </w:tcBorders>
            <w:shd w:val="clear" w:color="auto" w:fill="auto"/>
            <w:vAlign w:val="center"/>
            <w:hideMark/>
          </w:tcPr>
          <w:p w14:paraId="4DF54333" w14:textId="77777777" w:rsidR="00263867" w:rsidRPr="00263867" w:rsidRDefault="00263867" w:rsidP="00263867">
            <w:pPr>
              <w:jc w:val="center"/>
              <w:rPr>
                <w:rFonts w:ascii="Arial" w:hAnsi="Arial" w:cs="Arial"/>
                <w:color w:val="1F497D"/>
              </w:rPr>
            </w:pPr>
            <w:r w:rsidRPr="00263867">
              <w:rPr>
                <w:rFonts w:ascii="Arial" w:hAnsi="Arial" w:cs="Arial"/>
                <w:color w:val="1F497D"/>
              </w:rPr>
              <w:t>Στήριξη για επενδύσεις για δημόσια χρήση σε υπηρεσίες και υποδομές αναψυχής, ανάπλασης, τουριστικές πληροφορίες και τουριστικές υποδομές μικρής κλίμακας (π.χ. σημάνσεις, κοινόχρηστοι χώροι, ποδηλατικές διαδρομές κ.λπ.)</w:t>
            </w:r>
          </w:p>
        </w:tc>
        <w:tc>
          <w:tcPr>
            <w:tcW w:w="1595" w:type="dxa"/>
            <w:tcBorders>
              <w:top w:val="nil"/>
              <w:left w:val="nil"/>
              <w:bottom w:val="single" w:sz="4" w:space="0" w:color="1F497D"/>
              <w:right w:val="single" w:sz="4" w:space="0" w:color="1F497D"/>
            </w:tcBorders>
            <w:shd w:val="clear" w:color="auto" w:fill="auto"/>
            <w:vAlign w:val="center"/>
            <w:hideMark/>
          </w:tcPr>
          <w:p w14:paraId="551FDD28" w14:textId="77777777" w:rsidR="00263867" w:rsidRPr="00263867" w:rsidRDefault="00263867" w:rsidP="00263867">
            <w:pPr>
              <w:jc w:val="center"/>
              <w:rPr>
                <w:rFonts w:ascii="Arial" w:hAnsi="Arial" w:cs="Arial"/>
                <w:color w:val="1F497D"/>
              </w:rPr>
            </w:pPr>
            <w:r w:rsidRPr="00263867">
              <w:rPr>
                <w:rFonts w:ascii="Arial" w:hAnsi="Arial" w:cs="Arial"/>
                <w:color w:val="1F497D"/>
              </w:rPr>
              <w:t>800.000,00</w:t>
            </w:r>
          </w:p>
        </w:tc>
        <w:tc>
          <w:tcPr>
            <w:tcW w:w="1094" w:type="dxa"/>
            <w:tcBorders>
              <w:top w:val="nil"/>
              <w:left w:val="nil"/>
              <w:bottom w:val="single" w:sz="4" w:space="0" w:color="1F497D"/>
              <w:right w:val="single" w:sz="4" w:space="0" w:color="1F497D"/>
            </w:tcBorders>
            <w:shd w:val="clear" w:color="auto" w:fill="auto"/>
            <w:vAlign w:val="center"/>
            <w:hideMark/>
          </w:tcPr>
          <w:p w14:paraId="42743B5F" w14:textId="77777777" w:rsidR="00263867" w:rsidRPr="00263867" w:rsidRDefault="00263867" w:rsidP="00263867">
            <w:pPr>
              <w:jc w:val="center"/>
              <w:rPr>
                <w:rFonts w:ascii="Arial" w:hAnsi="Arial" w:cs="Arial"/>
                <w:color w:val="1F497D"/>
              </w:rPr>
            </w:pPr>
            <w:r w:rsidRPr="00263867">
              <w:rPr>
                <w:rFonts w:ascii="Arial" w:hAnsi="Arial" w:cs="Arial"/>
                <w:color w:val="1F497D"/>
              </w:rPr>
              <w:t>3</w:t>
            </w:r>
          </w:p>
        </w:tc>
        <w:tc>
          <w:tcPr>
            <w:tcW w:w="1532" w:type="dxa"/>
            <w:tcBorders>
              <w:top w:val="nil"/>
              <w:left w:val="nil"/>
              <w:bottom w:val="single" w:sz="4" w:space="0" w:color="1F497D"/>
              <w:right w:val="single" w:sz="4" w:space="0" w:color="1F497D"/>
            </w:tcBorders>
            <w:shd w:val="clear" w:color="auto" w:fill="auto"/>
            <w:vAlign w:val="center"/>
            <w:hideMark/>
          </w:tcPr>
          <w:p w14:paraId="00167E50" w14:textId="77777777" w:rsidR="00263867" w:rsidRPr="00263867" w:rsidRDefault="00263867" w:rsidP="00263867">
            <w:pPr>
              <w:jc w:val="center"/>
              <w:rPr>
                <w:rFonts w:ascii="Arial" w:hAnsi="Arial" w:cs="Arial"/>
                <w:color w:val="1F497D"/>
              </w:rPr>
            </w:pPr>
            <w:r w:rsidRPr="00263867">
              <w:rPr>
                <w:rFonts w:ascii="Arial" w:hAnsi="Arial" w:cs="Arial"/>
                <w:color w:val="1F497D"/>
              </w:rPr>
              <w:t>1.588.596,72</w:t>
            </w:r>
          </w:p>
        </w:tc>
        <w:tc>
          <w:tcPr>
            <w:tcW w:w="1624" w:type="dxa"/>
            <w:tcBorders>
              <w:top w:val="nil"/>
              <w:left w:val="nil"/>
              <w:bottom w:val="single" w:sz="4" w:space="0" w:color="1F497D"/>
              <w:right w:val="single" w:sz="8" w:space="0" w:color="1F497D"/>
            </w:tcBorders>
            <w:shd w:val="clear" w:color="auto" w:fill="auto"/>
            <w:vAlign w:val="center"/>
            <w:hideMark/>
          </w:tcPr>
          <w:p w14:paraId="79F86B85" w14:textId="77777777" w:rsidR="00263867" w:rsidRPr="00263867" w:rsidRDefault="00263867" w:rsidP="00263867">
            <w:pPr>
              <w:jc w:val="center"/>
              <w:rPr>
                <w:rFonts w:ascii="Arial" w:hAnsi="Arial" w:cs="Arial"/>
                <w:color w:val="1F497D"/>
              </w:rPr>
            </w:pPr>
            <w:r w:rsidRPr="00263867">
              <w:rPr>
                <w:rFonts w:ascii="Arial" w:hAnsi="Arial" w:cs="Arial"/>
                <w:color w:val="1F497D"/>
              </w:rPr>
              <w:t>198,57%</w:t>
            </w:r>
          </w:p>
        </w:tc>
      </w:tr>
      <w:tr w:rsidR="00263867" w:rsidRPr="00263867" w14:paraId="31C92933" w14:textId="77777777" w:rsidTr="00B93F88">
        <w:trPr>
          <w:trHeight w:val="510"/>
        </w:trPr>
        <w:tc>
          <w:tcPr>
            <w:tcW w:w="1161" w:type="dxa"/>
            <w:tcBorders>
              <w:top w:val="nil"/>
              <w:left w:val="single" w:sz="8" w:space="0" w:color="1F497D"/>
              <w:bottom w:val="single" w:sz="4" w:space="0" w:color="1F497D"/>
              <w:right w:val="single" w:sz="4" w:space="0" w:color="1F497D"/>
            </w:tcBorders>
            <w:shd w:val="clear" w:color="auto" w:fill="auto"/>
            <w:vAlign w:val="center"/>
            <w:hideMark/>
          </w:tcPr>
          <w:p w14:paraId="59F4C102" w14:textId="77777777" w:rsidR="00263867" w:rsidRPr="00263867" w:rsidRDefault="00263867" w:rsidP="00263867">
            <w:pPr>
              <w:jc w:val="center"/>
              <w:rPr>
                <w:rFonts w:ascii="Arial" w:hAnsi="Arial" w:cs="Arial"/>
                <w:color w:val="1F497D"/>
              </w:rPr>
            </w:pPr>
            <w:r w:rsidRPr="00263867">
              <w:rPr>
                <w:rFonts w:ascii="Arial" w:hAnsi="Arial" w:cs="Arial"/>
                <w:color w:val="1F497D"/>
              </w:rPr>
              <w:t>19.2.4.4_2/ M2968661</w:t>
            </w:r>
          </w:p>
        </w:tc>
        <w:tc>
          <w:tcPr>
            <w:tcW w:w="2734" w:type="dxa"/>
            <w:tcBorders>
              <w:top w:val="nil"/>
              <w:left w:val="nil"/>
              <w:bottom w:val="single" w:sz="4" w:space="0" w:color="1F497D"/>
              <w:right w:val="single" w:sz="4" w:space="0" w:color="1F497D"/>
            </w:tcBorders>
            <w:shd w:val="clear" w:color="auto" w:fill="auto"/>
            <w:vAlign w:val="center"/>
            <w:hideMark/>
          </w:tcPr>
          <w:p w14:paraId="1D9D56D3" w14:textId="77777777" w:rsidR="00263867" w:rsidRPr="00263867" w:rsidRDefault="00263867" w:rsidP="00263867">
            <w:pPr>
              <w:jc w:val="center"/>
              <w:rPr>
                <w:rFonts w:ascii="Arial" w:hAnsi="Arial" w:cs="Arial"/>
                <w:color w:val="1F497D"/>
              </w:rPr>
            </w:pPr>
            <w:r w:rsidRPr="00263867">
              <w:rPr>
                <w:rFonts w:ascii="Arial" w:hAnsi="Arial" w:cs="Arial"/>
                <w:color w:val="1F497D"/>
              </w:rPr>
              <w:t>Ενίσχυση πολιτιστικών εκδηλώσεων</w:t>
            </w:r>
          </w:p>
        </w:tc>
        <w:tc>
          <w:tcPr>
            <w:tcW w:w="1595" w:type="dxa"/>
            <w:tcBorders>
              <w:top w:val="nil"/>
              <w:left w:val="nil"/>
              <w:bottom w:val="single" w:sz="4" w:space="0" w:color="1F497D"/>
              <w:right w:val="single" w:sz="4" w:space="0" w:color="1F497D"/>
            </w:tcBorders>
            <w:shd w:val="clear" w:color="auto" w:fill="auto"/>
            <w:vAlign w:val="center"/>
            <w:hideMark/>
          </w:tcPr>
          <w:p w14:paraId="3818A21D" w14:textId="77777777" w:rsidR="00263867" w:rsidRPr="00263867" w:rsidRDefault="00263867" w:rsidP="00263867">
            <w:pPr>
              <w:jc w:val="center"/>
              <w:rPr>
                <w:rFonts w:ascii="Arial" w:hAnsi="Arial" w:cs="Arial"/>
                <w:color w:val="1F497D"/>
              </w:rPr>
            </w:pPr>
            <w:r w:rsidRPr="00263867">
              <w:rPr>
                <w:rFonts w:ascii="Arial" w:hAnsi="Arial" w:cs="Arial"/>
                <w:color w:val="1F497D"/>
              </w:rPr>
              <w:t>100.000,00</w:t>
            </w:r>
          </w:p>
        </w:tc>
        <w:tc>
          <w:tcPr>
            <w:tcW w:w="1094" w:type="dxa"/>
            <w:tcBorders>
              <w:top w:val="nil"/>
              <w:left w:val="nil"/>
              <w:bottom w:val="single" w:sz="4" w:space="0" w:color="1F497D"/>
              <w:right w:val="single" w:sz="4" w:space="0" w:color="1F497D"/>
            </w:tcBorders>
            <w:shd w:val="clear" w:color="auto" w:fill="auto"/>
            <w:vAlign w:val="center"/>
            <w:hideMark/>
          </w:tcPr>
          <w:p w14:paraId="240FF4A0" w14:textId="77777777" w:rsidR="00263867" w:rsidRPr="00263867" w:rsidRDefault="00263867" w:rsidP="00263867">
            <w:pPr>
              <w:jc w:val="center"/>
              <w:rPr>
                <w:rFonts w:ascii="Arial" w:hAnsi="Arial" w:cs="Arial"/>
                <w:color w:val="1F497D"/>
              </w:rPr>
            </w:pPr>
            <w:r w:rsidRPr="00263867">
              <w:rPr>
                <w:rFonts w:ascii="Arial" w:hAnsi="Arial" w:cs="Arial"/>
                <w:color w:val="1F497D"/>
              </w:rPr>
              <w:t>2</w:t>
            </w:r>
          </w:p>
        </w:tc>
        <w:tc>
          <w:tcPr>
            <w:tcW w:w="1532" w:type="dxa"/>
            <w:tcBorders>
              <w:top w:val="nil"/>
              <w:left w:val="nil"/>
              <w:bottom w:val="single" w:sz="4" w:space="0" w:color="1F497D"/>
              <w:right w:val="single" w:sz="4" w:space="0" w:color="1F497D"/>
            </w:tcBorders>
            <w:shd w:val="clear" w:color="auto" w:fill="auto"/>
            <w:vAlign w:val="center"/>
            <w:hideMark/>
          </w:tcPr>
          <w:p w14:paraId="1328598C" w14:textId="77777777" w:rsidR="00263867" w:rsidRPr="00263867" w:rsidRDefault="00263867" w:rsidP="00263867">
            <w:pPr>
              <w:jc w:val="center"/>
              <w:rPr>
                <w:rFonts w:ascii="Arial" w:hAnsi="Arial" w:cs="Arial"/>
                <w:color w:val="1F497D"/>
              </w:rPr>
            </w:pPr>
            <w:r w:rsidRPr="00263867">
              <w:rPr>
                <w:rFonts w:ascii="Arial" w:hAnsi="Arial" w:cs="Arial"/>
                <w:color w:val="1F497D"/>
              </w:rPr>
              <w:t>57.264,40</w:t>
            </w:r>
          </w:p>
        </w:tc>
        <w:tc>
          <w:tcPr>
            <w:tcW w:w="1624" w:type="dxa"/>
            <w:tcBorders>
              <w:top w:val="nil"/>
              <w:left w:val="nil"/>
              <w:bottom w:val="single" w:sz="4" w:space="0" w:color="1F497D"/>
              <w:right w:val="single" w:sz="8" w:space="0" w:color="1F497D"/>
            </w:tcBorders>
            <w:shd w:val="clear" w:color="auto" w:fill="auto"/>
            <w:vAlign w:val="center"/>
            <w:hideMark/>
          </w:tcPr>
          <w:p w14:paraId="0E0004E9" w14:textId="77777777" w:rsidR="00263867" w:rsidRPr="00263867" w:rsidRDefault="00263867" w:rsidP="00263867">
            <w:pPr>
              <w:jc w:val="center"/>
              <w:rPr>
                <w:rFonts w:ascii="Arial" w:hAnsi="Arial" w:cs="Arial"/>
                <w:color w:val="1F497D"/>
              </w:rPr>
            </w:pPr>
            <w:r w:rsidRPr="00263867">
              <w:rPr>
                <w:rFonts w:ascii="Arial" w:hAnsi="Arial" w:cs="Arial"/>
                <w:color w:val="1F497D"/>
              </w:rPr>
              <w:t>57,26%</w:t>
            </w:r>
          </w:p>
        </w:tc>
      </w:tr>
      <w:tr w:rsidR="00263867" w:rsidRPr="00263867" w14:paraId="51624744" w14:textId="77777777" w:rsidTr="00B93F88">
        <w:trPr>
          <w:trHeight w:val="3825"/>
        </w:trPr>
        <w:tc>
          <w:tcPr>
            <w:tcW w:w="1161" w:type="dxa"/>
            <w:tcBorders>
              <w:top w:val="nil"/>
              <w:left w:val="single" w:sz="8" w:space="0" w:color="1F497D"/>
              <w:bottom w:val="single" w:sz="4" w:space="0" w:color="1F497D"/>
              <w:right w:val="single" w:sz="4" w:space="0" w:color="1F497D"/>
            </w:tcBorders>
            <w:shd w:val="clear" w:color="auto" w:fill="auto"/>
            <w:vAlign w:val="center"/>
            <w:hideMark/>
          </w:tcPr>
          <w:p w14:paraId="0D3E591B" w14:textId="77777777" w:rsidR="00263867" w:rsidRPr="00263867" w:rsidRDefault="00263867" w:rsidP="00263867">
            <w:pPr>
              <w:jc w:val="center"/>
              <w:rPr>
                <w:rFonts w:ascii="Arial" w:hAnsi="Arial" w:cs="Arial"/>
                <w:color w:val="1F497D"/>
              </w:rPr>
            </w:pPr>
            <w:r w:rsidRPr="00263867">
              <w:rPr>
                <w:rFonts w:ascii="Arial" w:hAnsi="Arial" w:cs="Arial"/>
                <w:color w:val="1F497D"/>
              </w:rPr>
              <w:lastRenderedPageBreak/>
              <w:t>19.2.4.5_2/ M2968666</w:t>
            </w:r>
          </w:p>
        </w:tc>
        <w:tc>
          <w:tcPr>
            <w:tcW w:w="2734" w:type="dxa"/>
            <w:tcBorders>
              <w:top w:val="nil"/>
              <w:left w:val="nil"/>
              <w:bottom w:val="single" w:sz="4" w:space="0" w:color="1F497D"/>
              <w:right w:val="single" w:sz="4" w:space="0" w:color="1F497D"/>
            </w:tcBorders>
            <w:shd w:val="clear" w:color="auto" w:fill="auto"/>
            <w:vAlign w:val="center"/>
            <w:hideMark/>
          </w:tcPr>
          <w:p w14:paraId="2BED108A" w14:textId="77777777" w:rsidR="00263867" w:rsidRPr="00263867" w:rsidRDefault="00263867" w:rsidP="00263867">
            <w:pPr>
              <w:jc w:val="center"/>
              <w:rPr>
                <w:rFonts w:ascii="Arial" w:hAnsi="Arial" w:cs="Arial"/>
                <w:color w:val="1F497D"/>
              </w:rPr>
            </w:pPr>
            <w:r w:rsidRPr="00263867">
              <w:rPr>
                <w:rFonts w:ascii="Arial" w:hAnsi="Arial" w:cs="Arial"/>
                <w:color w:val="1F497D"/>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κοινωνικοοικονομικών πτυχών, καθώς και δράσεις </w:t>
            </w:r>
            <w:proofErr w:type="spellStart"/>
            <w:r w:rsidRPr="00263867">
              <w:rPr>
                <w:rFonts w:ascii="Arial" w:hAnsi="Arial" w:cs="Arial"/>
                <w:color w:val="1F497D"/>
              </w:rPr>
              <w:t>περιβ</w:t>
            </w:r>
            <w:proofErr w:type="spellEnd"/>
            <w:r w:rsidRPr="00263867">
              <w:rPr>
                <w:rFonts w:ascii="Arial" w:hAnsi="Arial" w:cs="Arial"/>
                <w:color w:val="1F497D"/>
              </w:rPr>
              <w:t>/</w:t>
            </w:r>
            <w:proofErr w:type="spellStart"/>
            <w:r w:rsidRPr="00263867">
              <w:rPr>
                <w:rFonts w:ascii="Arial" w:hAnsi="Arial" w:cs="Arial"/>
                <w:color w:val="1F497D"/>
              </w:rPr>
              <w:t>κής</w:t>
            </w:r>
            <w:proofErr w:type="spellEnd"/>
            <w:r w:rsidRPr="00263867">
              <w:rPr>
                <w:rFonts w:ascii="Arial" w:hAnsi="Arial" w:cs="Arial"/>
                <w:color w:val="1F497D"/>
              </w:rPr>
              <w:t xml:space="preserve"> ευαισθητοποίησης (συμπεριλαμβανομένων πολιτιστικών / συνεδριακών κέντρων, μουσείων, πολιτιστικών χαρακτηριστικών της υπαίθρου - μύλοι, γεφύρια, κ.λπ.)</w:t>
            </w:r>
          </w:p>
        </w:tc>
        <w:tc>
          <w:tcPr>
            <w:tcW w:w="1595" w:type="dxa"/>
            <w:tcBorders>
              <w:top w:val="nil"/>
              <w:left w:val="nil"/>
              <w:bottom w:val="single" w:sz="4" w:space="0" w:color="1F497D"/>
              <w:right w:val="single" w:sz="4" w:space="0" w:color="1F497D"/>
            </w:tcBorders>
            <w:shd w:val="clear" w:color="auto" w:fill="auto"/>
            <w:vAlign w:val="center"/>
            <w:hideMark/>
          </w:tcPr>
          <w:p w14:paraId="40A04CA8" w14:textId="77777777" w:rsidR="00263867" w:rsidRPr="00263867" w:rsidRDefault="00263867" w:rsidP="00263867">
            <w:pPr>
              <w:jc w:val="center"/>
              <w:rPr>
                <w:rFonts w:ascii="Arial" w:hAnsi="Arial" w:cs="Arial"/>
                <w:color w:val="1F497D"/>
              </w:rPr>
            </w:pPr>
            <w:r w:rsidRPr="00263867">
              <w:rPr>
                <w:rFonts w:ascii="Arial" w:hAnsi="Arial" w:cs="Arial"/>
                <w:color w:val="1F497D"/>
              </w:rPr>
              <w:t>450.000,00</w:t>
            </w:r>
          </w:p>
        </w:tc>
        <w:tc>
          <w:tcPr>
            <w:tcW w:w="1094" w:type="dxa"/>
            <w:tcBorders>
              <w:top w:val="nil"/>
              <w:left w:val="nil"/>
              <w:bottom w:val="single" w:sz="4" w:space="0" w:color="1F497D"/>
              <w:right w:val="single" w:sz="4" w:space="0" w:color="1F497D"/>
            </w:tcBorders>
            <w:shd w:val="clear" w:color="auto" w:fill="auto"/>
            <w:vAlign w:val="center"/>
            <w:hideMark/>
          </w:tcPr>
          <w:p w14:paraId="60A9B0A8" w14:textId="77777777" w:rsidR="00263867" w:rsidRPr="00263867" w:rsidRDefault="00263867" w:rsidP="00263867">
            <w:pPr>
              <w:jc w:val="center"/>
              <w:rPr>
                <w:rFonts w:ascii="Arial" w:hAnsi="Arial" w:cs="Arial"/>
                <w:color w:val="1F497D"/>
              </w:rPr>
            </w:pPr>
            <w:r w:rsidRPr="00263867">
              <w:rPr>
                <w:rFonts w:ascii="Arial" w:hAnsi="Arial" w:cs="Arial"/>
                <w:color w:val="1F497D"/>
              </w:rPr>
              <w:t>8</w:t>
            </w:r>
          </w:p>
        </w:tc>
        <w:tc>
          <w:tcPr>
            <w:tcW w:w="1532" w:type="dxa"/>
            <w:tcBorders>
              <w:top w:val="nil"/>
              <w:left w:val="nil"/>
              <w:bottom w:val="single" w:sz="4" w:space="0" w:color="1F497D"/>
              <w:right w:val="single" w:sz="4" w:space="0" w:color="1F497D"/>
            </w:tcBorders>
            <w:shd w:val="clear" w:color="auto" w:fill="auto"/>
            <w:vAlign w:val="center"/>
            <w:hideMark/>
          </w:tcPr>
          <w:p w14:paraId="68EAFEE3" w14:textId="77777777" w:rsidR="00263867" w:rsidRPr="00263867" w:rsidRDefault="00263867" w:rsidP="00263867">
            <w:pPr>
              <w:jc w:val="center"/>
              <w:rPr>
                <w:rFonts w:ascii="Arial" w:hAnsi="Arial" w:cs="Arial"/>
                <w:color w:val="1F497D"/>
              </w:rPr>
            </w:pPr>
            <w:r w:rsidRPr="00263867">
              <w:rPr>
                <w:rFonts w:ascii="Arial" w:hAnsi="Arial" w:cs="Arial"/>
                <w:color w:val="1F497D"/>
              </w:rPr>
              <w:t>685.260,32</w:t>
            </w:r>
          </w:p>
        </w:tc>
        <w:tc>
          <w:tcPr>
            <w:tcW w:w="1624" w:type="dxa"/>
            <w:tcBorders>
              <w:top w:val="nil"/>
              <w:left w:val="nil"/>
              <w:bottom w:val="single" w:sz="4" w:space="0" w:color="1F497D"/>
              <w:right w:val="single" w:sz="8" w:space="0" w:color="1F497D"/>
            </w:tcBorders>
            <w:shd w:val="clear" w:color="auto" w:fill="auto"/>
            <w:vAlign w:val="center"/>
            <w:hideMark/>
          </w:tcPr>
          <w:p w14:paraId="1A412CD9" w14:textId="77777777" w:rsidR="00263867" w:rsidRPr="00263867" w:rsidRDefault="00263867" w:rsidP="00263867">
            <w:pPr>
              <w:jc w:val="center"/>
              <w:rPr>
                <w:rFonts w:ascii="Arial" w:hAnsi="Arial" w:cs="Arial"/>
                <w:color w:val="1F497D"/>
              </w:rPr>
            </w:pPr>
            <w:r w:rsidRPr="00263867">
              <w:rPr>
                <w:rFonts w:ascii="Arial" w:hAnsi="Arial" w:cs="Arial"/>
                <w:color w:val="1F497D"/>
              </w:rPr>
              <w:t>152,28%</w:t>
            </w:r>
          </w:p>
        </w:tc>
      </w:tr>
      <w:tr w:rsidR="00263867" w:rsidRPr="00263867" w14:paraId="5220BE95" w14:textId="77777777" w:rsidTr="00B93F88">
        <w:trPr>
          <w:trHeight w:val="270"/>
        </w:trPr>
        <w:tc>
          <w:tcPr>
            <w:tcW w:w="1161" w:type="dxa"/>
            <w:tcBorders>
              <w:top w:val="nil"/>
              <w:left w:val="single" w:sz="8" w:space="0" w:color="1F497D"/>
              <w:bottom w:val="single" w:sz="8" w:space="0" w:color="1F497D"/>
              <w:right w:val="single" w:sz="4" w:space="0" w:color="1F497D"/>
            </w:tcBorders>
            <w:shd w:val="clear" w:color="auto" w:fill="auto"/>
            <w:vAlign w:val="center"/>
            <w:hideMark/>
          </w:tcPr>
          <w:p w14:paraId="4254CBA7" w14:textId="77777777" w:rsidR="00263867" w:rsidRPr="00263867" w:rsidRDefault="00263867" w:rsidP="00263867">
            <w:pPr>
              <w:jc w:val="center"/>
              <w:rPr>
                <w:rFonts w:ascii="Arial" w:hAnsi="Arial" w:cs="Arial"/>
                <w:b/>
                <w:bCs/>
                <w:color w:val="1F497D"/>
              </w:rPr>
            </w:pPr>
            <w:r w:rsidRPr="00263867">
              <w:rPr>
                <w:rFonts w:ascii="Arial" w:hAnsi="Arial" w:cs="Arial"/>
                <w:b/>
                <w:bCs/>
                <w:color w:val="1F497D"/>
              </w:rPr>
              <w:t> </w:t>
            </w:r>
          </w:p>
        </w:tc>
        <w:tc>
          <w:tcPr>
            <w:tcW w:w="2734" w:type="dxa"/>
            <w:tcBorders>
              <w:top w:val="nil"/>
              <w:left w:val="nil"/>
              <w:bottom w:val="single" w:sz="8" w:space="0" w:color="1F497D"/>
              <w:right w:val="single" w:sz="4" w:space="0" w:color="1F497D"/>
            </w:tcBorders>
            <w:shd w:val="clear" w:color="auto" w:fill="auto"/>
            <w:vAlign w:val="center"/>
            <w:hideMark/>
          </w:tcPr>
          <w:p w14:paraId="4A15983D" w14:textId="77777777" w:rsidR="00263867" w:rsidRPr="00263867" w:rsidRDefault="00263867" w:rsidP="00263867">
            <w:pPr>
              <w:jc w:val="center"/>
              <w:rPr>
                <w:rFonts w:ascii="Arial" w:hAnsi="Arial" w:cs="Arial"/>
                <w:b/>
                <w:bCs/>
                <w:color w:val="1F497D"/>
              </w:rPr>
            </w:pPr>
            <w:r w:rsidRPr="00263867">
              <w:rPr>
                <w:rFonts w:ascii="Arial" w:hAnsi="Arial" w:cs="Arial"/>
                <w:b/>
                <w:bCs/>
                <w:color w:val="1F497D"/>
              </w:rPr>
              <w:t>ΣΥΝΟΛΑ</w:t>
            </w:r>
          </w:p>
        </w:tc>
        <w:tc>
          <w:tcPr>
            <w:tcW w:w="1595" w:type="dxa"/>
            <w:tcBorders>
              <w:top w:val="nil"/>
              <w:left w:val="nil"/>
              <w:bottom w:val="single" w:sz="8" w:space="0" w:color="1F497D"/>
              <w:right w:val="single" w:sz="4" w:space="0" w:color="1F497D"/>
            </w:tcBorders>
            <w:shd w:val="clear" w:color="auto" w:fill="auto"/>
            <w:vAlign w:val="center"/>
            <w:hideMark/>
          </w:tcPr>
          <w:p w14:paraId="397E3C72" w14:textId="77777777" w:rsidR="00263867" w:rsidRPr="00263867" w:rsidRDefault="00263867" w:rsidP="00263867">
            <w:pPr>
              <w:jc w:val="center"/>
              <w:rPr>
                <w:rFonts w:ascii="Arial" w:hAnsi="Arial" w:cs="Arial"/>
                <w:b/>
                <w:bCs/>
                <w:color w:val="1F497D"/>
              </w:rPr>
            </w:pPr>
            <w:r w:rsidRPr="00263867">
              <w:rPr>
                <w:rFonts w:ascii="Arial" w:hAnsi="Arial" w:cs="Arial"/>
                <w:b/>
                <w:bCs/>
                <w:color w:val="1F497D"/>
              </w:rPr>
              <w:t>1.550.000,00</w:t>
            </w:r>
          </w:p>
        </w:tc>
        <w:tc>
          <w:tcPr>
            <w:tcW w:w="1094" w:type="dxa"/>
            <w:tcBorders>
              <w:top w:val="nil"/>
              <w:left w:val="nil"/>
              <w:bottom w:val="single" w:sz="8" w:space="0" w:color="1F497D"/>
              <w:right w:val="single" w:sz="4" w:space="0" w:color="1F497D"/>
            </w:tcBorders>
            <w:shd w:val="clear" w:color="auto" w:fill="auto"/>
            <w:vAlign w:val="center"/>
            <w:hideMark/>
          </w:tcPr>
          <w:p w14:paraId="3AE1A48D" w14:textId="77777777" w:rsidR="00263867" w:rsidRPr="00263867" w:rsidRDefault="00263867" w:rsidP="00263867">
            <w:pPr>
              <w:jc w:val="center"/>
              <w:rPr>
                <w:rFonts w:ascii="Arial" w:hAnsi="Arial" w:cs="Arial"/>
                <w:b/>
                <w:bCs/>
                <w:color w:val="1F497D"/>
              </w:rPr>
            </w:pPr>
            <w:r w:rsidRPr="00263867">
              <w:rPr>
                <w:rFonts w:ascii="Arial" w:hAnsi="Arial" w:cs="Arial"/>
                <w:b/>
                <w:bCs/>
                <w:color w:val="1F497D"/>
              </w:rPr>
              <w:t>15</w:t>
            </w:r>
          </w:p>
        </w:tc>
        <w:tc>
          <w:tcPr>
            <w:tcW w:w="1532" w:type="dxa"/>
            <w:tcBorders>
              <w:top w:val="nil"/>
              <w:left w:val="nil"/>
              <w:bottom w:val="single" w:sz="8" w:space="0" w:color="1F497D"/>
              <w:right w:val="single" w:sz="4" w:space="0" w:color="1F497D"/>
            </w:tcBorders>
            <w:shd w:val="clear" w:color="auto" w:fill="auto"/>
            <w:vAlign w:val="center"/>
            <w:hideMark/>
          </w:tcPr>
          <w:p w14:paraId="7D728578" w14:textId="77777777" w:rsidR="00263867" w:rsidRPr="00263867" w:rsidRDefault="00263867" w:rsidP="00263867">
            <w:pPr>
              <w:jc w:val="center"/>
              <w:rPr>
                <w:rFonts w:ascii="Arial" w:hAnsi="Arial" w:cs="Arial"/>
                <w:b/>
                <w:bCs/>
                <w:color w:val="1F497D"/>
              </w:rPr>
            </w:pPr>
            <w:r w:rsidRPr="00263867">
              <w:rPr>
                <w:rFonts w:ascii="Arial" w:hAnsi="Arial" w:cs="Arial"/>
                <w:b/>
                <w:bCs/>
                <w:color w:val="1F497D"/>
              </w:rPr>
              <w:t>2.640.961,44</w:t>
            </w:r>
          </w:p>
        </w:tc>
        <w:tc>
          <w:tcPr>
            <w:tcW w:w="1624" w:type="dxa"/>
            <w:tcBorders>
              <w:top w:val="nil"/>
              <w:left w:val="nil"/>
              <w:bottom w:val="single" w:sz="4" w:space="0" w:color="1F497D"/>
              <w:right w:val="single" w:sz="8" w:space="0" w:color="1F497D"/>
            </w:tcBorders>
            <w:shd w:val="clear" w:color="auto" w:fill="auto"/>
            <w:vAlign w:val="center"/>
            <w:hideMark/>
          </w:tcPr>
          <w:p w14:paraId="2D773B0A" w14:textId="77777777" w:rsidR="00263867" w:rsidRPr="00263867" w:rsidRDefault="00263867" w:rsidP="00263867">
            <w:pPr>
              <w:jc w:val="center"/>
              <w:rPr>
                <w:rFonts w:ascii="Arial" w:hAnsi="Arial" w:cs="Arial"/>
                <w:b/>
                <w:bCs/>
                <w:color w:val="1F497D"/>
              </w:rPr>
            </w:pPr>
            <w:r w:rsidRPr="00263867">
              <w:rPr>
                <w:rFonts w:ascii="Arial" w:hAnsi="Arial" w:cs="Arial"/>
                <w:b/>
                <w:bCs/>
                <w:color w:val="1F497D"/>
              </w:rPr>
              <w:t>170,38%</w:t>
            </w:r>
          </w:p>
        </w:tc>
      </w:tr>
    </w:tbl>
    <w:p w14:paraId="4D3C2CB3" w14:textId="77777777" w:rsidR="00263867" w:rsidRPr="00263867" w:rsidRDefault="00263867" w:rsidP="00263867">
      <w:pPr>
        <w:spacing w:line="360" w:lineRule="auto"/>
        <w:jc w:val="both"/>
        <w:rPr>
          <w:rFonts w:ascii="Arial" w:eastAsia="Calibri" w:hAnsi="Arial" w:cs="Arial"/>
          <w:lang w:val="en-US" w:eastAsia="en-US"/>
        </w:rPr>
      </w:pPr>
    </w:p>
    <w:p w14:paraId="188BAF50" w14:textId="77777777" w:rsidR="00263867" w:rsidRPr="00263867" w:rsidRDefault="00263867" w:rsidP="00D739C0">
      <w:pPr>
        <w:rPr>
          <w:rFonts w:ascii="Arial" w:hAnsi="Arial" w:cs="Arial"/>
        </w:rPr>
      </w:pPr>
    </w:p>
    <w:p w14:paraId="41D15333" w14:textId="77777777" w:rsidR="00D739C0" w:rsidRPr="00263867" w:rsidRDefault="00D739C0" w:rsidP="00D739C0">
      <w:pPr>
        <w:rPr>
          <w:rFonts w:ascii="Arial" w:hAnsi="Arial" w:cs="Arial"/>
        </w:rPr>
      </w:pPr>
    </w:p>
    <w:p w14:paraId="16719BC7" w14:textId="77777777" w:rsidR="00D739C0" w:rsidRPr="00263867" w:rsidRDefault="00D739C0" w:rsidP="00D739C0">
      <w:pPr>
        <w:rPr>
          <w:rFonts w:ascii="Arial" w:hAnsi="Arial" w:cs="Arial"/>
        </w:rPr>
      </w:pPr>
      <w:r w:rsidRPr="00263867">
        <w:rPr>
          <w:rFonts w:ascii="Arial" w:hAnsi="Arial" w:cs="Arial"/>
        </w:rPr>
        <w:br/>
      </w:r>
    </w:p>
    <w:p w14:paraId="1F71E960" w14:textId="77777777" w:rsidR="00D739C0" w:rsidRPr="00263867" w:rsidRDefault="00D739C0" w:rsidP="00D739C0">
      <w:pPr>
        <w:rPr>
          <w:rFonts w:ascii="Arial" w:hAnsi="Arial" w:cs="Arial"/>
        </w:rPr>
      </w:pPr>
    </w:p>
    <w:p w14:paraId="767C82CA" w14:textId="6E37862A" w:rsidR="004D33AA" w:rsidRPr="00A3145C" w:rsidRDefault="004D33AA" w:rsidP="004E3721">
      <w:pPr>
        <w:rPr>
          <w:rFonts w:ascii="Arial" w:hAnsi="Arial" w:cs="Arial"/>
        </w:rPr>
      </w:pPr>
    </w:p>
    <w:p w14:paraId="21B27758" w14:textId="77777777" w:rsidR="004D33AA" w:rsidRDefault="004D33AA" w:rsidP="004E3721">
      <w:pPr>
        <w:rPr>
          <w:rFonts w:ascii="Arial" w:hAnsi="Arial" w:cs="Arial"/>
          <w:color w:val="002060"/>
          <w:sz w:val="32"/>
          <w:szCs w:val="32"/>
        </w:rPr>
      </w:pPr>
    </w:p>
    <w:p w14:paraId="56993D77" w14:textId="77777777" w:rsidR="004D33AA" w:rsidRDefault="004D33AA" w:rsidP="004E3721">
      <w:pPr>
        <w:rPr>
          <w:rFonts w:ascii="Arial" w:hAnsi="Arial" w:cs="Arial"/>
          <w:color w:val="002060"/>
          <w:sz w:val="32"/>
          <w:szCs w:val="32"/>
        </w:rPr>
      </w:pPr>
    </w:p>
    <w:p w14:paraId="4FD7D78B" w14:textId="77777777" w:rsidR="004E3721" w:rsidRDefault="004E3721" w:rsidP="00791CC6">
      <w:pPr>
        <w:rPr>
          <w:rFonts w:ascii="Arial" w:eastAsia="SimSun" w:hAnsi="Arial" w:cs="Arial"/>
          <w:lang w:eastAsia="zh-CN"/>
        </w:rPr>
      </w:pPr>
    </w:p>
    <w:p w14:paraId="2674DD1E" w14:textId="77777777" w:rsidR="004E3721" w:rsidRPr="004E3721" w:rsidRDefault="004E3721" w:rsidP="00791CC6">
      <w:pPr>
        <w:rPr>
          <w:rFonts w:ascii="Arial" w:eastAsia="SimSun" w:hAnsi="Arial" w:cs="Arial"/>
          <w:b/>
          <w:color w:val="002060"/>
          <w:lang w:eastAsia="zh-CN"/>
        </w:rPr>
      </w:pPr>
      <w:r w:rsidRPr="004E3721">
        <w:rPr>
          <w:rFonts w:ascii="Arial" w:eastAsia="SimSun" w:hAnsi="Arial" w:cs="Arial"/>
          <w:b/>
          <w:color w:val="002060"/>
          <w:lang w:eastAsia="zh-CN"/>
        </w:rPr>
        <w:t xml:space="preserve">                                    Από το Γραφείο Τύπου του Ο.Α.Κ. Α.Ε.</w:t>
      </w:r>
    </w:p>
    <w:sectPr w:rsidR="004E3721" w:rsidRPr="004E3721" w:rsidSect="00233FDC">
      <w:footerReference w:type="even" r:id="rId10"/>
      <w:footerReference w:type="default" r:id="rId11"/>
      <w:pgSz w:w="11906" w:h="16838"/>
      <w:pgMar w:top="719" w:right="991"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A0466" w14:textId="77777777" w:rsidR="004640EB" w:rsidRDefault="004640EB">
      <w:r>
        <w:separator/>
      </w:r>
    </w:p>
  </w:endnote>
  <w:endnote w:type="continuationSeparator" w:id="0">
    <w:p w14:paraId="02E9066E" w14:textId="77777777" w:rsidR="004640EB" w:rsidRDefault="0046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3E91E" w14:textId="77777777" w:rsidR="00060776" w:rsidRDefault="001A63F9" w:rsidP="00F936E1">
    <w:pPr>
      <w:pStyle w:val="a3"/>
      <w:framePr w:wrap="around" w:vAnchor="text" w:hAnchor="margin" w:xAlign="center" w:y="1"/>
      <w:rPr>
        <w:rStyle w:val="a4"/>
      </w:rPr>
    </w:pPr>
    <w:r>
      <w:rPr>
        <w:rStyle w:val="a4"/>
      </w:rPr>
      <w:fldChar w:fldCharType="begin"/>
    </w:r>
    <w:r w:rsidR="00060776">
      <w:rPr>
        <w:rStyle w:val="a4"/>
      </w:rPr>
      <w:instrText xml:space="preserve">PAGE  </w:instrText>
    </w:r>
    <w:r>
      <w:rPr>
        <w:rStyle w:val="a4"/>
      </w:rPr>
      <w:fldChar w:fldCharType="end"/>
    </w:r>
  </w:p>
  <w:p w14:paraId="3253297F" w14:textId="77777777" w:rsidR="00060776" w:rsidRDefault="0006077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9BF4A" w14:textId="77777777" w:rsidR="00060776" w:rsidRDefault="001A63F9" w:rsidP="00F936E1">
    <w:pPr>
      <w:pStyle w:val="a3"/>
      <w:framePr w:wrap="around" w:vAnchor="text" w:hAnchor="margin" w:xAlign="center" w:y="1"/>
      <w:rPr>
        <w:rStyle w:val="a4"/>
      </w:rPr>
    </w:pPr>
    <w:r>
      <w:rPr>
        <w:rStyle w:val="a4"/>
      </w:rPr>
      <w:fldChar w:fldCharType="begin"/>
    </w:r>
    <w:r w:rsidR="00060776">
      <w:rPr>
        <w:rStyle w:val="a4"/>
      </w:rPr>
      <w:instrText xml:space="preserve">PAGE  </w:instrText>
    </w:r>
    <w:r>
      <w:rPr>
        <w:rStyle w:val="a4"/>
      </w:rPr>
      <w:fldChar w:fldCharType="separate"/>
    </w:r>
    <w:r w:rsidR="00BA2124">
      <w:rPr>
        <w:rStyle w:val="a4"/>
        <w:noProof/>
      </w:rPr>
      <w:t>2</w:t>
    </w:r>
    <w:r>
      <w:rPr>
        <w:rStyle w:val="a4"/>
      </w:rPr>
      <w:fldChar w:fldCharType="end"/>
    </w:r>
  </w:p>
  <w:p w14:paraId="1B2C389A" w14:textId="77777777" w:rsidR="00060776" w:rsidRDefault="0006077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655C8" w14:textId="77777777" w:rsidR="004640EB" w:rsidRDefault="004640EB">
      <w:r>
        <w:separator/>
      </w:r>
    </w:p>
  </w:footnote>
  <w:footnote w:type="continuationSeparator" w:id="0">
    <w:p w14:paraId="05BEEA11" w14:textId="77777777" w:rsidR="004640EB" w:rsidRDefault="00464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1A67"/>
    <w:multiLevelType w:val="multilevel"/>
    <w:tmpl w:val="0EBA3948"/>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F364A"/>
    <w:multiLevelType w:val="multilevel"/>
    <w:tmpl w:val="D4DC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671522"/>
    <w:multiLevelType w:val="multilevel"/>
    <w:tmpl w:val="BC5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091617"/>
    <w:multiLevelType w:val="hybridMultilevel"/>
    <w:tmpl w:val="56E03DC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6F14132C"/>
    <w:multiLevelType w:val="hybridMultilevel"/>
    <w:tmpl w:val="C1F2D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3B7"/>
    <w:rsid w:val="000028F4"/>
    <w:rsid w:val="00011160"/>
    <w:rsid w:val="000158DF"/>
    <w:rsid w:val="00017ED5"/>
    <w:rsid w:val="000217DE"/>
    <w:rsid w:val="00022C91"/>
    <w:rsid w:val="000333C1"/>
    <w:rsid w:val="00055B72"/>
    <w:rsid w:val="000567BD"/>
    <w:rsid w:val="00057766"/>
    <w:rsid w:val="00060776"/>
    <w:rsid w:val="00085AE0"/>
    <w:rsid w:val="000A424E"/>
    <w:rsid w:val="000C54AE"/>
    <w:rsid w:val="000E0743"/>
    <w:rsid w:val="000E588F"/>
    <w:rsid w:val="000F135B"/>
    <w:rsid w:val="000F6ED7"/>
    <w:rsid w:val="00105387"/>
    <w:rsid w:val="00121FD1"/>
    <w:rsid w:val="001235F1"/>
    <w:rsid w:val="0012780F"/>
    <w:rsid w:val="00134C16"/>
    <w:rsid w:val="00142899"/>
    <w:rsid w:val="0015280A"/>
    <w:rsid w:val="001657F2"/>
    <w:rsid w:val="001960AF"/>
    <w:rsid w:val="001A0F6E"/>
    <w:rsid w:val="001A63F9"/>
    <w:rsid w:val="001C02B7"/>
    <w:rsid w:val="001C4EC4"/>
    <w:rsid w:val="001C65D1"/>
    <w:rsid w:val="001D2639"/>
    <w:rsid w:val="001D27E8"/>
    <w:rsid w:val="001E0CF2"/>
    <w:rsid w:val="001F5DA4"/>
    <w:rsid w:val="001F70FE"/>
    <w:rsid w:val="002232CA"/>
    <w:rsid w:val="00233FDC"/>
    <w:rsid w:val="002350F5"/>
    <w:rsid w:val="00240421"/>
    <w:rsid w:val="00250130"/>
    <w:rsid w:val="0025063D"/>
    <w:rsid w:val="00257D00"/>
    <w:rsid w:val="00263867"/>
    <w:rsid w:val="00270C3D"/>
    <w:rsid w:val="00271DA4"/>
    <w:rsid w:val="002725A5"/>
    <w:rsid w:val="00274A4A"/>
    <w:rsid w:val="00292CAD"/>
    <w:rsid w:val="00293B3A"/>
    <w:rsid w:val="002B16F5"/>
    <w:rsid w:val="002B32A9"/>
    <w:rsid w:val="002C139F"/>
    <w:rsid w:val="002C3E03"/>
    <w:rsid w:val="002C738A"/>
    <w:rsid w:val="002E0329"/>
    <w:rsid w:val="002E3855"/>
    <w:rsid w:val="00307BEB"/>
    <w:rsid w:val="00322693"/>
    <w:rsid w:val="00327BDC"/>
    <w:rsid w:val="00341850"/>
    <w:rsid w:val="00343AE1"/>
    <w:rsid w:val="00363B5E"/>
    <w:rsid w:val="003678F6"/>
    <w:rsid w:val="00367BB3"/>
    <w:rsid w:val="00375246"/>
    <w:rsid w:val="00382C5C"/>
    <w:rsid w:val="0038360D"/>
    <w:rsid w:val="003843BB"/>
    <w:rsid w:val="003931D6"/>
    <w:rsid w:val="003F1836"/>
    <w:rsid w:val="0040523C"/>
    <w:rsid w:val="00405B4A"/>
    <w:rsid w:val="00406D3D"/>
    <w:rsid w:val="004217AD"/>
    <w:rsid w:val="00430B03"/>
    <w:rsid w:val="004336B7"/>
    <w:rsid w:val="00441470"/>
    <w:rsid w:val="00456A5E"/>
    <w:rsid w:val="00456B20"/>
    <w:rsid w:val="004640EB"/>
    <w:rsid w:val="004721A5"/>
    <w:rsid w:val="00477B77"/>
    <w:rsid w:val="00487879"/>
    <w:rsid w:val="004959BD"/>
    <w:rsid w:val="004A60FD"/>
    <w:rsid w:val="004B2682"/>
    <w:rsid w:val="004D24DD"/>
    <w:rsid w:val="004D33AA"/>
    <w:rsid w:val="004E3721"/>
    <w:rsid w:val="004F2BCC"/>
    <w:rsid w:val="00522624"/>
    <w:rsid w:val="0052490C"/>
    <w:rsid w:val="0053757A"/>
    <w:rsid w:val="0055696A"/>
    <w:rsid w:val="005579B1"/>
    <w:rsid w:val="00571B33"/>
    <w:rsid w:val="005721D3"/>
    <w:rsid w:val="00572781"/>
    <w:rsid w:val="005733FB"/>
    <w:rsid w:val="00575EF8"/>
    <w:rsid w:val="005802B9"/>
    <w:rsid w:val="00586829"/>
    <w:rsid w:val="005923AF"/>
    <w:rsid w:val="005A7F91"/>
    <w:rsid w:val="005B61BD"/>
    <w:rsid w:val="005D2CA4"/>
    <w:rsid w:val="005D4E3E"/>
    <w:rsid w:val="005F0868"/>
    <w:rsid w:val="006014F3"/>
    <w:rsid w:val="00615CBA"/>
    <w:rsid w:val="00616431"/>
    <w:rsid w:val="006372BB"/>
    <w:rsid w:val="00640730"/>
    <w:rsid w:val="00642D68"/>
    <w:rsid w:val="006461C1"/>
    <w:rsid w:val="00647C65"/>
    <w:rsid w:val="00651D79"/>
    <w:rsid w:val="00653F03"/>
    <w:rsid w:val="0065589C"/>
    <w:rsid w:val="006709CD"/>
    <w:rsid w:val="00672029"/>
    <w:rsid w:val="00682308"/>
    <w:rsid w:val="0068459B"/>
    <w:rsid w:val="006A5C38"/>
    <w:rsid w:val="006B2214"/>
    <w:rsid w:val="006C0EA9"/>
    <w:rsid w:val="006C4C0A"/>
    <w:rsid w:val="006F3835"/>
    <w:rsid w:val="0070008F"/>
    <w:rsid w:val="00702DBF"/>
    <w:rsid w:val="00711286"/>
    <w:rsid w:val="007168C1"/>
    <w:rsid w:val="00716973"/>
    <w:rsid w:val="00722C27"/>
    <w:rsid w:val="00723E65"/>
    <w:rsid w:val="00736673"/>
    <w:rsid w:val="007371BF"/>
    <w:rsid w:val="0074137E"/>
    <w:rsid w:val="00742E64"/>
    <w:rsid w:val="00743E71"/>
    <w:rsid w:val="00744319"/>
    <w:rsid w:val="0074573B"/>
    <w:rsid w:val="00751C4B"/>
    <w:rsid w:val="00761464"/>
    <w:rsid w:val="0076362B"/>
    <w:rsid w:val="007734A1"/>
    <w:rsid w:val="0078542E"/>
    <w:rsid w:val="00791CC6"/>
    <w:rsid w:val="007B0CE4"/>
    <w:rsid w:val="007C22A4"/>
    <w:rsid w:val="00824F48"/>
    <w:rsid w:val="00845AB9"/>
    <w:rsid w:val="008548C5"/>
    <w:rsid w:val="008660CD"/>
    <w:rsid w:val="00883B4E"/>
    <w:rsid w:val="00885AE3"/>
    <w:rsid w:val="00886752"/>
    <w:rsid w:val="00893DD9"/>
    <w:rsid w:val="00895C1F"/>
    <w:rsid w:val="008B73B7"/>
    <w:rsid w:val="008E3B24"/>
    <w:rsid w:val="008F314A"/>
    <w:rsid w:val="008F6BC6"/>
    <w:rsid w:val="00936F76"/>
    <w:rsid w:val="009B449E"/>
    <w:rsid w:val="009D0219"/>
    <w:rsid w:val="009F79B0"/>
    <w:rsid w:val="00A02CDF"/>
    <w:rsid w:val="00A15A26"/>
    <w:rsid w:val="00A16291"/>
    <w:rsid w:val="00A30CDC"/>
    <w:rsid w:val="00A3145C"/>
    <w:rsid w:val="00A343B7"/>
    <w:rsid w:val="00A47E6F"/>
    <w:rsid w:val="00A52531"/>
    <w:rsid w:val="00A837C0"/>
    <w:rsid w:val="00A911CC"/>
    <w:rsid w:val="00AC2B20"/>
    <w:rsid w:val="00AC7189"/>
    <w:rsid w:val="00AC7590"/>
    <w:rsid w:val="00AF0A37"/>
    <w:rsid w:val="00AF21A6"/>
    <w:rsid w:val="00B051D3"/>
    <w:rsid w:val="00B1433E"/>
    <w:rsid w:val="00B30E87"/>
    <w:rsid w:val="00B3363D"/>
    <w:rsid w:val="00B435DA"/>
    <w:rsid w:val="00B444F2"/>
    <w:rsid w:val="00B47C91"/>
    <w:rsid w:val="00B8487A"/>
    <w:rsid w:val="00B84FAE"/>
    <w:rsid w:val="00BA2124"/>
    <w:rsid w:val="00BA7AE9"/>
    <w:rsid w:val="00BC0D81"/>
    <w:rsid w:val="00BC2EEE"/>
    <w:rsid w:val="00BD2DAE"/>
    <w:rsid w:val="00BF6F3B"/>
    <w:rsid w:val="00BF7D15"/>
    <w:rsid w:val="00C05A12"/>
    <w:rsid w:val="00C20BA2"/>
    <w:rsid w:val="00C32B15"/>
    <w:rsid w:val="00C33350"/>
    <w:rsid w:val="00C35DF9"/>
    <w:rsid w:val="00C62206"/>
    <w:rsid w:val="00C76196"/>
    <w:rsid w:val="00C8375F"/>
    <w:rsid w:val="00C9047C"/>
    <w:rsid w:val="00C96CA6"/>
    <w:rsid w:val="00CB432C"/>
    <w:rsid w:val="00CB6E70"/>
    <w:rsid w:val="00CC1A1D"/>
    <w:rsid w:val="00CE4B19"/>
    <w:rsid w:val="00CF1D52"/>
    <w:rsid w:val="00CF51D0"/>
    <w:rsid w:val="00D02D2A"/>
    <w:rsid w:val="00D06E5C"/>
    <w:rsid w:val="00D1460B"/>
    <w:rsid w:val="00D17667"/>
    <w:rsid w:val="00D2697D"/>
    <w:rsid w:val="00D50E6E"/>
    <w:rsid w:val="00D609C1"/>
    <w:rsid w:val="00D739C0"/>
    <w:rsid w:val="00D827B0"/>
    <w:rsid w:val="00D8550F"/>
    <w:rsid w:val="00D926FF"/>
    <w:rsid w:val="00D9541F"/>
    <w:rsid w:val="00DB4D60"/>
    <w:rsid w:val="00DC4EF0"/>
    <w:rsid w:val="00DD4E8D"/>
    <w:rsid w:val="00DE222E"/>
    <w:rsid w:val="00DF57E2"/>
    <w:rsid w:val="00DF6EAC"/>
    <w:rsid w:val="00E049B6"/>
    <w:rsid w:val="00E06867"/>
    <w:rsid w:val="00E21C31"/>
    <w:rsid w:val="00E2233C"/>
    <w:rsid w:val="00E2329E"/>
    <w:rsid w:val="00E3561C"/>
    <w:rsid w:val="00E37D12"/>
    <w:rsid w:val="00E508E4"/>
    <w:rsid w:val="00E5328D"/>
    <w:rsid w:val="00E553DD"/>
    <w:rsid w:val="00E56986"/>
    <w:rsid w:val="00E64D0E"/>
    <w:rsid w:val="00E70034"/>
    <w:rsid w:val="00E73282"/>
    <w:rsid w:val="00E82E5B"/>
    <w:rsid w:val="00EB6D30"/>
    <w:rsid w:val="00EC18DD"/>
    <w:rsid w:val="00ED1A3D"/>
    <w:rsid w:val="00F038DE"/>
    <w:rsid w:val="00F144A3"/>
    <w:rsid w:val="00F16AA2"/>
    <w:rsid w:val="00F22300"/>
    <w:rsid w:val="00F22B49"/>
    <w:rsid w:val="00F46103"/>
    <w:rsid w:val="00F62B29"/>
    <w:rsid w:val="00F7075D"/>
    <w:rsid w:val="00F71905"/>
    <w:rsid w:val="00F720BF"/>
    <w:rsid w:val="00F936E1"/>
    <w:rsid w:val="00FA08D3"/>
    <w:rsid w:val="00FA6654"/>
    <w:rsid w:val="00FB008E"/>
    <w:rsid w:val="00FB6175"/>
    <w:rsid w:val="00FC2A6C"/>
    <w:rsid w:val="00FC64FC"/>
    <w:rsid w:val="00FD1BDB"/>
    <w:rsid w:val="00FE1B46"/>
    <w:rsid w:val="00FF3B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3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3B7"/>
    <w:rPr>
      <w:sz w:val="24"/>
      <w:szCs w:val="24"/>
    </w:rPr>
  </w:style>
  <w:style w:type="paragraph" w:styleId="1">
    <w:name w:val="heading 1"/>
    <w:basedOn w:val="a"/>
    <w:next w:val="a"/>
    <w:qFormat/>
    <w:rsid w:val="00430B03"/>
    <w:pPr>
      <w:keepNext/>
      <w:jc w:val="center"/>
      <w:outlineLvl w:val="0"/>
    </w:pPr>
    <w:rPr>
      <w:rFonts w:ascii="Arial" w:hAnsi="Arial" w:cs="Arial"/>
      <w:b/>
      <w:sz w:val="28"/>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A343B7"/>
    <w:rPr>
      <w:color w:val="0000FF"/>
      <w:u w:val="single"/>
    </w:rPr>
  </w:style>
  <w:style w:type="paragraph" w:styleId="Web">
    <w:name w:val="Normal (Web)"/>
    <w:basedOn w:val="a"/>
    <w:rsid w:val="00A343B7"/>
    <w:pPr>
      <w:spacing w:before="100" w:beforeAutospacing="1" w:after="100" w:afterAutospacing="1"/>
    </w:pPr>
  </w:style>
  <w:style w:type="paragraph" w:styleId="a3">
    <w:name w:val="footer"/>
    <w:basedOn w:val="a"/>
    <w:rsid w:val="00F936E1"/>
    <w:pPr>
      <w:tabs>
        <w:tab w:val="center" w:pos="4153"/>
        <w:tab w:val="right" w:pos="8306"/>
      </w:tabs>
    </w:pPr>
  </w:style>
  <w:style w:type="character" w:styleId="a4">
    <w:name w:val="page number"/>
    <w:basedOn w:val="a0"/>
    <w:rsid w:val="00F936E1"/>
  </w:style>
  <w:style w:type="paragraph" w:customStyle="1" w:styleId="Default">
    <w:name w:val="Default"/>
    <w:rsid w:val="00ED1A3D"/>
    <w:pPr>
      <w:autoSpaceDE w:val="0"/>
      <w:autoSpaceDN w:val="0"/>
      <w:adjustRightInd w:val="0"/>
    </w:pPr>
    <w:rPr>
      <w:color w:val="000000"/>
      <w:sz w:val="24"/>
      <w:szCs w:val="24"/>
    </w:rPr>
  </w:style>
  <w:style w:type="paragraph" w:customStyle="1" w:styleId="Style3">
    <w:name w:val="Style3"/>
    <w:basedOn w:val="a"/>
    <w:rsid w:val="00C76196"/>
    <w:pPr>
      <w:widowControl w:val="0"/>
      <w:tabs>
        <w:tab w:val="num" w:pos="1418"/>
      </w:tabs>
      <w:suppressAutoHyphens/>
      <w:spacing w:before="60" w:after="20"/>
      <w:jc w:val="both"/>
    </w:pPr>
    <w:rPr>
      <w:b/>
      <w:szCs w:val="20"/>
      <w:lang w:eastAsia="ar-SA"/>
    </w:rPr>
  </w:style>
  <w:style w:type="character" w:styleId="a5">
    <w:name w:val="Emphasis"/>
    <w:basedOn w:val="a0"/>
    <w:qFormat/>
    <w:rsid w:val="00F62B29"/>
    <w:rPr>
      <w:i/>
      <w:iCs/>
    </w:rPr>
  </w:style>
  <w:style w:type="paragraph" w:styleId="a6">
    <w:name w:val="List Paragraph"/>
    <w:basedOn w:val="a"/>
    <w:uiPriority w:val="34"/>
    <w:qFormat/>
    <w:rsid w:val="00D739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3B7"/>
    <w:rPr>
      <w:sz w:val="24"/>
      <w:szCs w:val="24"/>
    </w:rPr>
  </w:style>
  <w:style w:type="paragraph" w:styleId="1">
    <w:name w:val="heading 1"/>
    <w:basedOn w:val="a"/>
    <w:next w:val="a"/>
    <w:qFormat/>
    <w:rsid w:val="00430B03"/>
    <w:pPr>
      <w:keepNext/>
      <w:jc w:val="center"/>
      <w:outlineLvl w:val="0"/>
    </w:pPr>
    <w:rPr>
      <w:rFonts w:ascii="Arial" w:hAnsi="Arial" w:cs="Arial"/>
      <w:b/>
      <w:sz w:val="28"/>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A343B7"/>
    <w:rPr>
      <w:color w:val="0000FF"/>
      <w:u w:val="single"/>
    </w:rPr>
  </w:style>
  <w:style w:type="paragraph" w:styleId="Web">
    <w:name w:val="Normal (Web)"/>
    <w:basedOn w:val="a"/>
    <w:rsid w:val="00A343B7"/>
    <w:pPr>
      <w:spacing w:before="100" w:beforeAutospacing="1" w:after="100" w:afterAutospacing="1"/>
    </w:pPr>
  </w:style>
  <w:style w:type="paragraph" w:styleId="a3">
    <w:name w:val="footer"/>
    <w:basedOn w:val="a"/>
    <w:rsid w:val="00F936E1"/>
    <w:pPr>
      <w:tabs>
        <w:tab w:val="center" w:pos="4153"/>
        <w:tab w:val="right" w:pos="8306"/>
      </w:tabs>
    </w:pPr>
  </w:style>
  <w:style w:type="character" w:styleId="a4">
    <w:name w:val="page number"/>
    <w:basedOn w:val="a0"/>
    <w:rsid w:val="00F936E1"/>
  </w:style>
  <w:style w:type="paragraph" w:customStyle="1" w:styleId="Default">
    <w:name w:val="Default"/>
    <w:rsid w:val="00ED1A3D"/>
    <w:pPr>
      <w:autoSpaceDE w:val="0"/>
      <w:autoSpaceDN w:val="0"/>
      <w:adjustRightInd w:val="0"/>
    </w:pPr>
    <w:rPr>
      <w:color w:val="000000"/>
      <w:sz w:val="24"/>
      <w:szCs w:val="24"/>
    </w:rPr>
  </w:style>
  <w:style w:type="paragraph" w:customStyle="1" w:styleId="Style3">
    <w:name w:val="Style3"/>
    <w:basedOn w:val="a"/>
    <w:rsid w:val="00C76196"/>
    <w:pPr>
      <w:widowControl w:val="0"/>
      <w:tabs>
        <w:tab w:val="num" w:pos="1418"/>
      </w:tabs>
      <w:suppressAutoHyphens/>
      <w:spacing w:before="60" w:after="20"/>
      <w:jc w:val="both"/>
    </w:pPr>
    <w:rPr>
      <w:b/>
      <w:szCs w:val="20"/>
      <w:lang w:eastAsia="ar-SA"/>
    </w:rPr>
  </w:style>
  <w:style w:type="character" w:styleId="a5">
    <w:name w:val="Emphasis"/>
    <w:basedOn w:val="a0"/>
    <w:qFormat/>
    <w:rsid w:val="00F62B29"/>
    <w:rPr>
      <w:i/>
      <w:iCs/>
    </w:rPr>
  </w:style>
  <w:style w:type="paragraph" w:styleId="a6">
    <w:name w:val="List Paragraph"/>
    <w:basedOn w:val="a"/>
    <w:uiPriority w:val="34"/>
    <w:qFormat/>
    <w:rsid w:val="00D73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229">
      <w:bodyDiv w:val="1"/>
      <w:marLeft w:val="0"/>
      <w:marRight w:val="0"/>
      <w:marTop w:val="0"/>
      <w:marBottom w:val="0"/>
      <w:divBdr>
        <w:top w:val="none" w:sz="0" w:space="0" w:color="auto"/>
        <w:left w:val="none" w:sz="0" w:space="0" w:color="auto"/>
        <w:bottom w:val="none" w:sz="0" w:space="0" w:color="auto"/>
        <w:right w:val="none" w:sz="0" w:space="0" w:color="auto"/>
      </w:divBdr>
      <w:divsChild>
        <w:div w:id="772481400">
          <w:marLeft w:val="0"/>
          <w:marRight w:val="0"/>
          <w:marTop w:val="0"/>
          <w:marBottom w:val="0"/>
          <w:divBdr>
            <w:top w:val="none" w:sz="0" w:space="0" w:color="auto"/>
            <w:left w:val="none" w:sz="0" w:space="0" w:color="auto"/>
            <w:bottom w:val="none" w:sz="0" w:space="0" w:color="auto"/>
            <w:right w:val="none" w:sz="0" w:space="0" w:color="auto"/>
          </w:divBdr>
          <w:divsChild>
            <w:div w:id="443115922">
              <w:marLeft w:val="0"/>
              <w:marRight w:val="0"/>
              <w:marTop w:val="0"/>
              <w:marBottom w:val="0"/>
              <w:divBdr>
                <w:top w:val="none" w:sz="0" w:space="0" w:color="auto"/>
                <w:left w:val="none" w:sz="0" w:space="0" w:color="auto"/>
                <w:bottom w:val="none" w:sz="0" w:space="0" w:color="auto"/>
                <w:right w:val="none" w:sz="0" w:space="0" w:color="auto"/>
              </w:divBdr>
              <w:divsChild>
                <w:div w:id="849831917">
                  <w:marLeft w:val="0"/>
                  <w:marRight w:val="0"/>
                  <w:marTop w:val="0"/>
                  <w:marBottom w:val="0"/>
                  <w:divBdr>
                    <w:top w:val="none" w:sz="0" w:space="0" w:color="auto"/>
                    <w:left w:val="none" w:sz="0" w:space="0" w:color="auto"/>
                    <w:bottom w:val="none" w:sz="0" w:space="0" w:color="auto"/>
                    <w:right w:val="none" w:sz="0" w:space="0" w:color="auto"/>
                  </w:divBdr>
                  <w:divsChild>
                    <w:div w:id="15010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4272">
      <w:bodyDiv w:val="1"/>
      <w:marLeft w:val="0"/>
      <w:marRight w:val="0"/>
      <w:marTop w:val="0"/>
      <w:marBottom w:val="0"/>
      <w:divBdr>
        <w:top w:val="none" w:sz="0" w:space="0" w:color="auto"/>
        <w:left w:val="none" w:sz="0" w:space="0" w:color="auto"/>
        <w:bottom w:val="none" w:sz="0" w:space="0" w:color="auto"/>
        <w:right w:val="none" w:sz="0" w:space="0" w:color="auto"/>
      </w:divBdr>
      <w:divsChild>
        <w:div w:id="1600795522">
          <w:marLeft w:val="0"/>
          <w:marRight w:val="0"/>
          <w:marTop w:val="0"/>
          <w:marBottom w:val="0"/>
          <w:divBdr>
            <w:top w:val="none" w:sz="0" w:space="0" w:color="auto"/>
            <w:left w:val="none" w:sz="0" w:space="0" w:color="auto"/>
            <w:bottom w:val="none" w:sz="0" w:space="0" w:color="auto"/>
            <w:right w:val="none" w:sz="0" w:space="0" w:color="auto"/>
          </w:divBdr>
          <w:divsChild>
            <w:div w:id="45834466">
              <w:marLeft w:val="0"/>
              <w:marRight w:val="0"/>
              <w:marTop w:val="0"/>
              <w:marBottom w:val="0"/>
              <w:divBdr>
                <w:top w:val="none" w:sz="0" w:space="0" w:color="auto"/>
                <w:left w:val="none" w:sz="0" w:space="0" w:color="auto"/>
                <w:bottom w:val="none" w:sz="0" w:space="0" w:color="auto"/>
                <w:right w:val="none" w:sz="0" w:space="0" w:color="auto"/>
              </w:divBdr>
              <w:divsChild>
                <w:div w:id="326977201">
                  <w:marLeft w:val="0"/>
                  <w:marRight w:val="0"/>
                  <w:marTop w:val="0"/>
                  <w:marBottom w:val="0"/>
                  <w:divBdr>
                    <w:top w:val="none" w:sz="0" w:space="0" w:color="auto"/>
                    <w:left w:val="none" w:sz="0" w:space="0" w:color="auto"/>
                    <w:bottom w:val="none" w:sz="0" w:space="0" w:color="auto"/>
                    <w:right w:val="none" w:sz="0" w:space="0" w:color="auto"/>
                  </w:divBdr>
                  <w:divsChild>
                    <w:div w:id="176993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81366">
      <w:bodyDiv w:val="1"/>
      <w:marLeft w:val="0"/>
      <w:marRight w:val="0"/>
      <w:marTop w:val="0"/>
      <w:marBottom w:val="0"/>
      <w:divBdr>
        <w:top w:val="none" w:sz="0" w:space="0" w:color="auto"/>
        <w:left w:val="none" w:sz="0" w:space="0" w:color="auto"/>
        <w:bottom w:val="none" w:sz="0" w:space="0" w:color="auto"/>
        <w:right w:val="none" w:sz="0" w:space="0" w:color="auto"/>
      </w:divBdr>
    </w:div>
    <w:div w:id="1340037587">
      <w:bodyDiv w:val="1"/>
      <w:marLeft w:val="0"/>
      <w:marRight w:val="0"/>
      <w:marTop w:val="0"/>
      <w:marBottom w:val="0"/>
      <w:divBdr>
        <w:top w:val="none" w:sz="0" w:space="0" w:color="auto"/>
        <w:left w:val="none" w:sz="0" w:space="0" w:color="auto"/>
        <w:bottom w:val="none" w:sz="0" w:space="0" w:color="auto"/>
        <w:right w:val="none" w:sz="0" w:space="0" w:color="auto"/>
      </w:divBdr>
    </w:div>
    <w:div w:id="1599017832">
      <w:bodyDiv w:val="1"/>
      <w:marLeft w:val="0"/>
      <w:marRight w:val="0"/>
      <w:marTop w:val="0"/>
      <w:marBottom w:val="0"/>
      <w:divBdr>
        <w:top w:val="none" w:sz="0" w:space="0" w:color="auto"/>
        <w:left w:val="none" w:sz="0" w:space="0" w:color="auto"/>
        <w:bottom w:val="none" w:sz="0" w:space="0" w:color="auto"/>
        <w:right w:val="none" w:sz="0" w:space="0" w:color="auto"/>
      </w:divBdr>
    </w:div>
    <w:div w:id="1956712778">
      <w:bodyDiv w:val="1"/>
      <w:marLeft w:val="0"/>
      <w:marRight w:val="0"/>
      <w:marTop w:val="0"/>
      <w:marBottom w:val="0"/>
      <w:divBdr>
        <w:top w:val="none" w:sz="0" w:space="0" w:color="auto"/>
        <w:left w:val="none" w:sz="0" w:space="0" w:color="auto"/>
        <w:bottom w:val="none" w:sz="0" w:space="0" w:color="auto"/>
        <w:right w:val="none" w:sz="0" w:space="0" w:color="auto"/>
      </w:divBdr>
      <w:divsChild>
        <w:div w:id="754009893">
          <w:marLeft w:val="0"/>
          <w:marRight w:val="0"/>
          <w:marTop w:val="0"/>
          <w:marBottom w:val="0"/>
          <w:divBdr>
            <w:top w:val="none" w:sz="0" w:space="0" w:color="auto"/>
            <w:left w:val="none" w:sz="0" w:space="0" w:color="auto"/>
            <w:bottom w:val="none" w:sz="0" w:space="0" w:color="auto"/>
            <w:right w:val="none" w:sz="0" w:space="0" w:color="auto"/>
          </w:divBdr>
          <w:divsChild>
            <w:div w:id="1988702269">
              <w:marLeft w:val="0"/>
              <w:marRight w:val="0"/>
              <w:marTop w:val="0"/>
              <w:marBottom w:val="0"/>
              <w:divBdr>
                <w:top w:val="none" w:sz="0" w:space="0" w:color="auto"/>
                <w:left w:val="none" w:sz="0" w:space="0" w:color="auto"/>
                <w:bottom w:val="none" w:sz="0" w:space="0" w:color="auto"/>
                <w:right w:val="none" w:sz="0" w:space="0" w:color="auto"/>
              </w:divBdr>
              <w:divsChild>
                <w:div w:id="1914974131">
                  <w:marLeft w:val="0"/>
                  <w:marRight w:val="0"/>
                  <w:marTop w:val="0"/>
                  <w:marBottom w:val="0"/>
                  <w:divBdr>
                    <w:top w:val="none" w:sz="0" w:space="0" w:color="auto"/>
                    <w:left w:val="none" w:sz="0" w:space="0" w:color="auto"/>
                    <w:bottom w:val="none" w:sz="0" w:space="0" w:color="auto"/>
                    <w:right w:val="none" w:sz="0" w:space="0" w:color="auto"/>
                  </w:divBdr>
                  <w:divsChild>
                    <w:div w:id="20067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56782">
      <w:bodyDiv w:val="1"/>
      <w:marLeft w:val="0"/>
      <w:marRight w:val="0"/>
      <w:marTop w:val="0"/>
      <w:marBottom w:val="0"/>
      <w:divBdr>
        <w:top w:val="none" w:sz="0" w:space="0" w:color="auto"/>
        <w:left w:val="none" w:sz="0" w:space="0" w:color="auto"/>
        <w:bottom w:val="none" w:sz="0" w:space="0" w:color="auto"/>
        <w:right w:val="none" w:sz="0" w:space="0" w:color="auto"/>
      </w:divBdr>
      <w:divsChild>
        <w:div w:id="1885948279">
          <w:marLeft w:val="0"/>
          <w:marRight w:val="0"/>
          <w:marTop w:val="0"/>
          <w:marBottom w:val="0"/>
          <w:divBdr>
            <w:top w:val="none" w:sz="0" w:space="0" w:color="auto"/>
            <w:left w:val="none" w:sz="0" w:space="0" w:color="auto"/>
            <w:bottom w:val="none" w:sz="0" w:space="0" w:color="auto"/>
            <w:right w:val="none" w:sz="0" w:space="0" w:color="auto"/>
          </w:divBdr>
          <w:divsChild>
            <w:div w:id="512452204">
              <w:marLeft w:val="0"/>
              <w:marRight w:val="0"/>
              <w:marTop w:val="0"/>
              <w:marBottom w:val="0"/>
              <w:divBdr>
                <w:top w:val="none" w:sz="0" w:space="0" w:color="auto"/>
                <w:left w:val="none" w:sz="0" w:space="0" w:color="auto"/>
                <w:bottom w:val="none" w:sz="0" w:space="0" w:color="auto"/>
                <w:right w:val="none" w:sz="0" w:space="0" w:color="auto"/>
              </w:divBdr>
              <w:divsChild>
                <w:div w:id="2091610941">
                  <w:marLeft w:val="0"/>
                  <w:marRight w:val="0"/>
                  <w:marTop w:val="0"/>
                  <w:marBottom w:val="0"/>
                  <w:divBdr>
                    <w:top w:val="none" w:sz="0" w:space="0" w:color="auto"/>
                    <w:left w:val="none" w:sz="0" w:space="0" w:color="auto"/>
                    <w:bottom w:val="none" w:sz="0" w:space="0" w:color="auto"/>
                    <w:right w:val="none" w:sz="0" w:space="0" w:color="auto"/>
                  </w:divBdr>
                  <w:divsChild>
                    <w:div w:id="15467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75157">
      <w:bodyDiv w:val="1"/>
      <w:marLeft w:val="0"/>
      <w:marRight w:val="0"/>
      <w:marTop w:val="0"/>
      <w:marBottom w:val="0"/>
      <w:divBdr>
        <w:top w:val="none" w:sz="0" w:space="0" w:color="auto"/>
        <w:left w:val="none" w:sz="0" w:space="0" w:color="auto"/>
        <w:bottom w:val="none" w:sz="0" w:space="0" w:color="auto"/>
        <w:right w:val="none" w:sz="0" w:space="0" w:color="auto"/>
      </w:divBdr>
    </w:div>
    <w:div w:id="2062359429">
      <w:bodyDiv w:val="1"/>
      <w:marLeft w:val="0"/>
      <w:marRight w:val="0"/>
      <w:marTop w:val="0"/>
      <w:marBottom w:val="0"/>
      <w:divBdr>
        <w:top w:val="none" w:sz="0" w:space="0" w:color="auto"/>
        <w:left w:val="none" w:sz="0" w:space="0" w:color="auto"/>
        <w:bottom w:val="none" w:sz="0" w:space="0" w:color="auto"/>
        <w:right w:val="none" w:sz="0" w:space="0" w:color="auto"/>
      </w:divBdr>
      <w:divsChild>
        <w:div w:id="684481529">
          <w:marLeft w:val="0"/>
          <w:marRight w:val="0"/>
          <w:marTop w:val="0"/>
          <w:marBottom w:val="0"/>
          <w:divBdr>
            <w:top w:val="none" w:sz="0" w:space="0" w:color="auto"/>
            <w:left w:val="none" w:sz="0" w:space="0" w:color="auto"/>
            <w:bottom w:val="none" w:sz="0" w:space="0" w:color="auto"/>
            <w:right w:val="none" w:sz="0" w:space="0" w:color="auto"/>
          </w:divBdr>
          <w:divsChild>
            <w:div w:id="1160803494">
              <w:marLeft w:val="0"/>
              <w:marRight w:val="0"/>
              <w:marTop w:val="0"/>
              <w:marBottom w:val="0"/>
              <w:divBdr>
                <w:top w:val="none" w:sz="0" w:space="0" w:color="auto"/>
                <w:left w:val="none" w:sz="0" w:space="0" w:color="auto"/>
                <w:bottom w:val="none" w:sz="0" w:space="0" w:color="auto"/>
                <w:right w:val="none" w:sz="0" w:space="0" w:color="auto"/>
              </w:divBdr>
              <w:divsChild>
                <w:div w:id="1533301154">
                  <w:marLeft w:val="0"/>
                  <w:marRight w:val="0"/>
                  <w:marTop w:val="0"/>
                  <w:marBottom w:val="0"/>
                  <w:divBdr>
                    <w:top w:val="none" w:sz="0" w:space="0" w:color="auto"/>
                    <w:left w:val="none" w:sz="0" w:space="0" w:color="auto"/>
                    <w:bottom w:val="none" w:sz="0" w:space="0" w:color="auto"/>
                    <w:right w:val="none" w:sz="0" w:space="0" w:color="auto"/>
                  </w:divBdr>
                  <w:divsChild>
                    <w:div w:id="4191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105640">
      <w:bodyDiv w:val="1"/>
      <w:marLeft w:val="0"/>
      <w:marRight w:val="0"/>
      <w:marTop w:val="0"/>
      <w:marBottom w:val="0"/>
      <w:divBdr>
        <w:top w:val="none" w:sz="0" w:space="0" w:color="auto"/>
        <w:left w:val="none" w:sz="0" w:space="0" w:color="auto"/>
        <w:bottom w:val="none" w:sz="0" w:space="0" w:color="auto"/>
        <w:right w:val="none" w:sz="0" w:space="0" w:color="auto"/>
      </w:divBdr>
      <w:divsChild>
        <w:div w:id="45376045">
          <w:marLeft w:val="0"/>
          <w:marRight w:val="0"/>
          <w:marTop w:val="0"/>
          <w:marBottom w:val="0"/>
          <w:divBdr>
            <w:top w:val="none" w:sz="0" w:space="0" w:color="auto"/>
            <w:left w:val="none" w:sz="0" w:space="0" w:color="auto"/>
            <w:bottom w:val="none" w:sz="0" w:space="0" w:color="auto"/>
            <w:right w:val="none" w:sz="0" w:space="0" w:color="auto"/>
          </w:divBdr>
          <w:divsChild>
            <w:div w:id="1157459712">
              <w:marLeft w:val="0"/>
              <w:marRight w:val="0"/>
              <w:marTop w:val="0"/>
              <w:marBottom w:val="0"/>
              <w:divBdr>
                <w:top w:val="none" w:sz="0" w:space="0" w:color="auto"/>
                <w:left w:val="none" w:sz="0" w:space="0" w:color="auto"/>
                <w:bottom w:val="none" w:sz="0" w:space="0" w:color="auto"/>
                <w:right w:val="none" w:sz="0" w:space="0" w:color="auto"/>
              </w:divBdr>
              <w:divsChild>
                <w:div w:id="1762070864">
                  <w:marLeft w:val="0"/>
                  <w:marRight w:val="0"/>
                  <w:marTop w:val="0"/>
                  <w:marBottom w:val="0"/>
                  <w:divBdr>
                    <w:top w:val="none" w:sz="0" w:space="0" w:color="auto"/>
                    <w:left w:val="none" w:sz="0" w:space="0" w:color="auto"/>
                    <w:bottom w:val="none" w:sz="0" w:space="0" w:color="auto"/>
                    <w:right w:val="none" w:sz="0" w:space="0" w:color="auto"/>
                  </w:divBdr>
                  <w:divsChild>
                    <w:div w:id="176032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016464">
      <w:bodyDiv w:val="1"/>
      <w:marLeft w:val="0"/>
      <w:marRight w:val="0"/>
      <w:marTop w:val="0"/>
      <w:marBottom w:val="0"/>
      <w:divBdr>
        <w:top w:val="none" w:sz="0" w:space="0" w:color="auto"/>
        <w:left w:val="none" w:sz="0" w:space="0" w:color="auto"/>
        <w:bottom w:val="none" w:sz="0" w:space="0" w:color="auto"/>
        <w:right w:val="none" w:sz="0" w:space="0" w:color="auto"/>
      </w:divBdr>
      <w:divsChild>
        <w:div w:id="1395276437">
          <w:marLeft w:val="0"/>
          <w:marRight w:val="0"/>
          <w:marTop w:val="0"/>
          <w:marBottom w:val="0"/>
          <w:divBdr>
            <w:top w:val="none" w:sz="0" w:space="0" w:color="auto"/>
            <w:left w:val="none" w:sz="0" w:space="0" w:color="auto"/>
            <w:bottom w:val="none" w:sz="0" w:space="0" w:color="auto"/>
            <w:right w:val="none" w:sz="0" w:space="0" w:color="auto"/>
          </w:divBdr>
          <w:divsChild>
            <w:div w:id="1851026061">
              <w:marLeft w:val="0"/>
              <w:marRight w:val="0"/>
              <w:marTop w:val="0"/>
              <w:marBottom w:val="0"/>
              <w:divBdr>
                <w:top w:val="none" w:sz="0" w:space="0" w:color="auto"/>
                <w:left w:val="none" w:sz="0" w:space="0" w:color="auto"/>
                <w:bottom w:val="none" w:sz="0" w:space="0" w:color="auto"/>
                <w:right w:val="none" w:sz="0" w:space="0" w:color="auto"/>
              </w:divBdr>
              <w:divsChild>
                <w:div w:id="1522165336">
                  <w:marLeft w:val="0"/>
                  <w:marRight w:val="0"/>
                  <w:marTop w:val="0"/>
                  <w:marBottom w:val="0"/>
                  <w:divBdr>
                    <w:top w:val="none" w:sz="0" w:space="0" w:color="auto"/>
                    <w:left w:val="none" w:sz="0" w:space="0" w:color="auto"/>
                    <w:bottom w:val="none" w:sz="0" w:space="0" w:color="auto"/>
                    <w:right w:val="none" w:sz="0" w:space="0" w:color="auto"/>
                  </w:divBdr>
                  <w:divsChild>
                    <w:div w:id="696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69C65-5F6F-4B5D-A642-DC5E0615A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2627</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Ευρωπαϊκή Ένωση</vt:lpstr>
      <vt:lpstr>Ευρωπαϊκή Ένωση</vt:lpstr>
    </vt:vector>
  </TitlesOfParts>
  <Company>Private User</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Ευρωπαϊκή Ένωση</dc:title>
  <dc:creator>User</dc:creator>
  <cp:lastModifiedBy>Atom</cp:lastModifiedBy>
  <cp:revision>2</cp:revision>
  <cp:lastPrinted>2019-02-20T10:41:00Z</cp:lastPrinted>
  <dcterms:created xsi:type="dcterms:W3CDTF">2023-09-01T07:23:00Z</dcterms:created>
  <dcterms:modified xsi:type="dcterms:W3CDTF">2023-09-01T07:23:00Z</dcterms:modified>
</cp:coreProperties>
</file>