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901" w:rsidRPr="006B2C94" w:rsidRDefault="00753901" w:rsidP="00753901">
      <w:pPr>
        <w:pStyle w:val="Heading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227669560"/>
      <w:bookmarkStart w:id="1" w:name="_GoBack"/>
      <w:bookmarkEnd w:id="1"/>
      <w:r>
        <w:rPr>
          <w:rFonts w:ascii="Calibri" w:hAnsi="Calibri"/>
          <w:lang w:val="el-GR"/>
        </w:rPr>
        <w:t>ΠΑΡΑΡΤΗΜΑ VI – Υπόδειγμα Οικονομικής Προσφοράς</w:t>
      </w:r>
      <w:bookmarkEnd w:id="0"/>
    </w:p>
    <w:p w:rsidR="00753901" w:rsidRDefault="00753901" w:rsidP="00753901">
      <w:pPr>
        <w:suppressAutoHyphens w:val="0"/>
        <w:spacing w:after="0"/>
        <w:jc w:val="center"/>
        <w:rPr>
          <w:b/>
          <w:sz w:val="28"/>
          <w:szCs w:val="28"/>
          <w:lang w:val="el-GR"/>
        </w:rPr>
      </w:pPr>
    </w:p>
    <w:p w:rsidR="00753901" w:rsidRPr="00AC32CF" w:rsidRDefault="00753901" w:rsidP="00753901">
      <w:pPr>
        <w:suppressAutoHyphens w:val="0"/>
        <w:spacing w:after="0"/>
        <w:jc w:val="center"/>
        <w:rPr>
          <w:b/>
          <w:sz w:val="28"/>
          <w:szCs w:val="28"/>
          <w:lang w:val="el-GR"/>
        </w:rPr>
      </w:pPr>
      <w:r w:rsidRPr="00AC32CF">
        <w:rPr>
          <w:b/>
          <w:sz w:val="28"/>
          <w:szCs w:val="28"/>
          <w:lang w:val="el-GR"/>
        </w:rPr>
        <w:t>ΠΡΟΣ: ΟΡΓΑΝΙΣΜΟ ΑΝΑΠΤΥΞΗΣ ΚΡΗΤΗΣ</w:t>
      </w:r>
    </w:p>
    <w:p w:rsidR="00753901" w:rsidRPr="00AC32CF" w:rsidRDefault="00753901" w:rsidP="00753901">
      <w:pPr>
        <w:suppressAutoHyphens w:val="0"/>
        <w:spacing w:after="0"/>
        <w:jc w:val="center"/>
        <w:rPr>
          <w:b/>
          <w:bCs/>
          <w:sz w:val="28"/>
          <w:szCs w:val="28"/>
          <w:u w:val="single"/>
          <w:lang w:val="el-GR"/>
        </w:rPr>
      </w:pPr>
      <w:r w:rsidRPr="00AC32CF">
        <w:rPr>
          <w:b/>
          <w:sz w:val="28"/>
          <w:szCs w:val="28"/>
          <w:lang w:val="el-GR"/>
        </w:rPr>
        <w:t xml:space="preserve">ΟΙΚΟΝΟΜΙΚΗ ΠΡΟΣΦΟΡΑ ΓΙΑ ΤΟΝ ΔΙΑΓΩΝΙΣΜΟ  </w:t>
      </w:r>
      <w:r>
        <w:rPr>
          <w:b/>
          <w:sz w:val="28"/>
          <w:szCs w:val="28"/>
          <w:lang w:val="el-GR"/>
        </w:rPr>
        <w:t>11/2026</w:t>
      </w:r>
      <w:r w:rsidRPr="00AC32CF">
        <w:rPr>
          <w:b/>
          <w:sz w:val="28"/>
          <w:szCs w:val="28"/>
          <w:lang w:val="el-GR"/>
        </w:rPr>
        <w:t xml:space="preserve"> ΟΑΚ ΑΕ</w:t>
      </w:r>
    </w:p>
    <w:p w:rsidR="00753901" w:rsidRPr="00AC32CF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tbl>
      <w:tblPr>
        <w:tblW w:w="9683" w:type="dxa"/>
        <w:tblInd w:w="108" w:type="dxa"/>
        <w:tblLook w:val="04A0" w:firstRow="1" w:lastRow="0" w:firstColumn="1" w:lastColumn="0" w:noHBand="0" w:noVBand="1"/>
      </w:tblPr>
      <w:tblGrid>
        <w:gridCol w:w="1006"/>
        <w:gridCol w:w="3736"/>
        <w:gridCol w:w="2761"/>
        <w:gridCol w:w="2180"/>
      </w:tblGrid>
      <w:tr w:rsidR="00753901" w:rsidRPr="00AC32CF" w:rsidTr="002B57DB">
        <w:trPr>
          <w:trHeight w:val="597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Α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ΚΟΣΤΟΣ ΠΡΟΣΩΠΙΚΟΥ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ΠΡΟΥΠΟΛΟΓΙΣΜΟΣ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ΣΥΝΟΛΙΚΟ ΠΡΟΣΦΟΡΑΣ</w:t>
            </w:r>
          </w:p>
        </w:tc>
      </w:tr>
      <w:tr w:rsidR="00753901" w:rsidRPr="00FA2BEA" w:rsidTr="002B57DB">
        <w:trPr>
          <w:trHeight w:val="1529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Α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Υποστήριξη υπηρεσιών για τη λειτουργία του συστήματος (SCADA) και υποστήριξη της λειτουργίας των αντλιοστασίων του Οργανισμού στην Π.Ε. Χανίων)</w:t>
            </w:r>
            <w:r w:rsidRPr="004579C7">
              <w:rPr>
                <w:rFonts w:ascii="Arial" w:hAnsi="Arial" w:cs="Arial"/>
                <w:b/>
                <w:szCs w:val="22"/>
                <w:lang w:val="el-GR"/>
              </w:rPr>
              <w:t xml:space="preserve"> </w:t>
            </w:r>
            <w:r w:rsidRPr="00E30767">
              <w:rPr>
                <w:rFonts w:ascii="Arial" w:hAnsi="Arial" w:cs="Arial"/>
                <w:szCs w:val="22"/>
                <w:lang w:val="el-GR"/>
              </w:rPr>
              <w:t>12 μήνες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219.</w:t>
            </w:r>
            <w:r>
              <w:rPr>
                <w:color w:val="000000"/>
                <w:szCs w:val="22"/>
                <w:lang w:val="en-US" w:eastAsia="el-GR"/>
              </w:rPr>
              <w:t>600</w:t>
            </w:r>
            <w:r w:rsidRPr="00AC32CF">
              <w:rPr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219.</w:t>
            </w:r>
            <w:r>
              <w:rPr>
                <w:b/>
                <w:bCs/>
                <w:color w:val="000000"/>
                <w:szCs w:val="22"/>
                <w:lang w:val="en-US" w:eastAsia="el-GR"/>
              </w:rPr>
              <w:t>600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FA2BEA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Β</w:t>
            </w:r>
          </w:p>
        </w:tc>
        <w:tc>
          <w:tcPr>
            <w:tcW w:w="3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ΕΞΟΔΑ ΑΝΑΔΟΧΟΥ</w:t>
            </w:r>
          </w:p>
        </w:tc>
        <w:tc>
          <w:tcPr>
            <w:tcW w:w="494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Β.1-Β4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 xml:space="preserve"> 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ΕΞΟΔΑ ΑΝΑΔΟΧΟΥ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E30767">
              <w:rPr>
                <w:b/>
                <w:color w:val="000000"/>
                <w:szCs w:val="22"/>
                <w:lang w:val="el-GR" w:eastAsia="el-GR"/>
              </w:rPr>
              <w:t>1.</w:t>
            </w:r>
            <w:r w:rsidRPr="00E30767">
              <w:rPr>
                <w:b/>
                <w:color w:val="000000"/>
                <w:szCs w:val="22"/>
                <w:lang w:val="en-US" w:eastAsia="el-GR"/>
              </w:rPr>
              <w:t>680</w:t>
            </w:r>
            <w:r w:rsidRPr="00E30767">
              <w:rPr>
                <w:b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Β 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n-US" w:eastAsia="el-GR"/>
              </w:rPr>
            </w:pPr>
            <w:r>
              <w:rPr>
                <w:b/>
                <w:bCs/>
                <w:color w:val="000000"/>
                <w:szCs w:val="22"/>
                <w:lang w:val="en-US" w:eastAsia="el-GR"/>
              </w:rPr>
              <w:t>1.680,00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FA2BEA" w:rsidTr="002B57DB">
        <w:trPr>
          <w:trHeight w:val="305"/>
        </w:trPr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Α+Β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/>
              </w:rPr>
              <w:t>221.</w:t>
            </w:r>
            <w:r>
              <w:rPr>
                <w:b/>
                <w:bCs/>
                <w:color w:val="000000"/>
                <w:szCs w:val="22"/>
                <w:lang w:val="en-US"/>
              </w:rPr>
              <w:t>280</w:t>
            </w:r>
            <w:r w:rsidRPr="00FA2BEA">
              <w:rPr>
                <w:b/>
                <w:bCs/>
                <w:color w:val="000000"/>
                <w:szCs w:val="22"/>
                <w:lang w:val="el-GR"/>
              </w:rPr>
              <w:t xml:space="preserve">,00    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Γ</w:t>
            </w:r>
          </w:p>
        </w:tc>
        <w:tc>
          <w:tcPr>
            <w:tcW w:w="8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ΟΦΕΛΟΣ ΑΝΑΔΟΧΟΥ</w:t>
            </w: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Γ.1</w:t>
            </w:r>
          </w:p>
        </w:tc>
        <w:tc>
          <w:tcPr>
            <w:tcW w:w="37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 xml:space="preserve">Όφελος Αναδόχου 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ΠΟΣΟΣΤΟ 9%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37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19.915,20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Γ.2 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Στρογγυλοποίηση</w:t>
            </w:r>
            <w:r w:rsidRPr="00E30767">
              <w:rPr>
                <w:color w:val="000000"/>
                <w:szCs w:val="22"/>
                <w:lang w:val="el-GR" w:eastAsia="el-GR"/>
              </w:rPr>
              <w:t xml:space="preserve"> *</w:t>
            </w:r>
          </w:p>
        </w:tc>
        <w:tc>
          <w:tcPr>
            <w:tcW w:w="27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0,</w:t>
            </w:r>
            <w:r>
              <w:rPr>
                <w:color w:val="000000"/>
                <w:szCs w:val="22"/>
                <w:lang w:val="el-GR" w:eastAsia="el-GR"/>
              </w:rPr>
              <w:t>8</w:t>
            </w:r>
            <w:r w:rsidRPr="00AC32CF">
              <w:rPr>
                <w:color w:val="000000"/>
                <w:szCs w:val="22"/>
                <w:lang w:val="el-GR" w:eastAsia="el-GR"/>
              </w:rPr>
              <w:t>0 €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753901" w:rsidRPr="00AC32CF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</w:t>
            </w:r>
          </w:p>
        </w:tc>
        <w:tc>
          <w:tcPr>
            <w:tcW w:w="8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ΜΗ ΜΙΣΘΟΛΟΓΙΚΕΣ ΠΑΡΟΧΕΣ</w:t>
            </w:r>
          </w:p>
        </w:tc>
      </w:tr>
      <w:tr w:rsidR="00753901" w:rsidRPr="00AC32CF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Δ1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Μη Μισθολογικές παροχές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6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.000,00 €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AC32CF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Δ2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 xml:space="preserve">Λειτουργικά έξοδα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n-US" w:eastAsia="el-GR"/>
              </w:rPr>
              <w:t>400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47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Α+Β+Γ+Δ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E30767">
              <w:rPr>
                <w:b/>
                <w:color w:val="000000"/>
                <w:szCs w:val="22"/>
                <w:lang w:val="el-GR" w:eastAsia="el-GR"/>
              </w:rPr>
              <w:t>247.</w:t>
            </w:r>
            <w:r w:rsidRPr="00E30767">
              <w:rPr>
                <w:b/>
                <w:color w:val="000000"/>
                <w:szCs w:val="22"/>
                <w:lang w:val="en-US" w:eastAsia="el-GR"/>
              </w:rPr>
              <w:t>596</w:t>
            </w:r>
            <w:r w:rsidRPr="00E30767">
              <w:rPr>
                <w:b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753901" w:rsidRPr="002D71EB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2D71EB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Pr="00AC32CF" w:rsidRDefault="00753901" w:rsidP="00753901">
      <w:pPr>
        <w:suppressAutoHyphens w:val="0"/>
        <w:spacing w:after="0"/>
        <w:rPr>
          <w:i/>
          <w:sz w:val="24"/>
          <w:lang w:val="el-GR"/>
        </w:rPr>
      </w:pPr>
      <w:r w:rsidRPr="00AC32CF">
        <w:rPr>
          <w:i/>
          <w:sz w:val="24"/>
          <w:lang w:val="el-GR"/>
        </w:rPr>
        <w:t xml:space="preserve">Σημείωση: Η χρήση του ποσού αφορά την στρογγυλοποίηση προς τη μονάδα του ευρώ </w:t>
      </w: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(</w:t>
      </w:r>
      <w:r w:rsidRPr="00B82D23">
        <w:rPr>
          <w:sz w:val="28"/>
          <w:szCs w:val="28"/>
          <w:lang w:val="el-GR"/>
        </w:rPr>
        <w:t>ΗΜΕΡΟΜΗΝΙΑ- ΥΠΟΓΡΑΦΗ- ΣΦΡΑΓΙΔΑ</w:t>
      </w:r>
      <w:r>
        <w:rPr>
          <w:sz w:val="28"/>
          <w:szCs w:val="28"/>
          <w:lang w:val="el-GR"/>
        </w:rPr>
        <w:t>)</w:t>
      </w: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b/>
          <w:sz w:val="28"/>
          <w:szCs w:val="28"/>
          <w:lang w:val="el-GR"/>
        </w:rPr>
      </w:pPr>
      <w:r w:rsidRPr="00E30767">
        <w:rPr>
          <w:b/>
          <w:sz w:val="28"/>
          <w:szCs w:val="28"/>
          <w:lang w:val="el-GR"/>
        </w:rPr>
        <w:lastRenderedPageBreak/>
        <w:t>Προαίρεση</w:t>
      </w:r>
    </w:p>
    <w:p w:rsidR="00753901" w:rsidRPr="00E30767" w:rsidRDefault="00753901" w:rsidP="00753901">
      <w:pPr>
        <w:suppressAutoHyphens w:val="0"/>
        <w:spacing w:after="0"/>
        <w:jc w:val="center"/>
        <w:rPr>
          <w:b/>
          <w:sz w:val="28"/>
          <w:szCs w:val="28"/>
          <w:lang w:val="el-GR"/>
        </w:rPr>
      </w:pPr>
    </w:p>
    <w:tbl>
      <w:tblPr>
        <w:tblW w:w="9683" w:type="dxa"/>
        <w:tblInd w:w="108" w:type="dxa"/>
        <w:tblLook w:val="04A0" w:firstRow="1" w:lastRow="0" w:firstColumn="1" w:lastColumn="0" w:noHBand="0" w:noVBand="1"/>
      </w:tblPr>
      <w:tblGrid>
        <w:gridCol w:w="1006"/>
        <w:gridCol w:w="4003"/>
        <w:gridCol w:w="2494"/>
        <w:gridCol w:w="2180"/>
      </w:tblGrid>
      <w:tr w:rsidR="00753901" w:rsidRPr="00AC32CF" w:rsidTr="002B57DB">
        <w:trPr>
          <w:trHeight w:val="597"/>
        </w:trPr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Α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ΚΟΣΤΟΣ ΠΡΟΣΩΠΙΚΟΥ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ΠΡΟΥΠΟΛΟΓΙΣΜΟΣ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ΣΥΝΟΛΙΚΟ ΠΡΟΣΦΟΡΑΣ</w:t>
            </w:r>
          </w:p>
        </w:tc>
      </w:tr>
      <w:tr w:rsidR="00753901" w:rsidRPr="00FA2BEA" w:rsidTr="002B57DB">
        <w:trPr>
          <w:trHeight w:val="1529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Α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Υποστήριξη υπηρεσιών για τη λειτουργία του συστήματος (SCADA) και υποστήριξη της λειτουργίας των αντλιοστασίων του Οργανισμού στην Π.Ε. Χανίων)</w:t>
            </w:r>
            <w:r w:rsidRPr="004579C7">
              <w:rPr>
                <w:rFonts w:ascii="Arial" w:hAnsi="Arial" w:cs="Arial"/>
                <w:b/>
                <w:szCs w:val="22"/>
                <w:lang w:val="el-GR"/>
              </w:rPr>
              <w:t xml:space="preserve"> 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E30767">
              <w:rPr>
                <w:color w:val="000000"/>
                <w:szCs w:val="22"/>
                <w:lang w:eastAsia="el-GR"/>
              </w:rPr>
              <w:t>17.270,00 €</w:t>
            </w:r>
          </w:p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5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 w:rsidRPr="00E30767">
              <w:rPr>
                <w:b/>
                <w:color w:val="000000"/>
                <w:szCs w:val="22"/>
              </w:rPr>
              <w:t>17.270,00 €</w:t>
            </w:r>
          </w:p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FA2BEA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Β</w:t>
            </w:r>
          </w:p>
        </w:tc>
        <w:tc>
          <w:tcPr>
            <w:tcW w:w="4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ΕΞΟΔΑ ΑΝΑΔΟΧΟΥ</w:t>
            </w:r>
          </w:p>
        </w:tc>
        <w:tc>
          <w:tcPr>
            <w:tcW w:w="46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Β.1-Β4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 xml:space="preserve"> 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ΕΞΟΔΑ ΑΝΑΔΟΧΟΥ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</w:rPr>
              <w:t>525,00 €</w:t>
            </w:r>
          </w:p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FA2BEA" w:rsidTr="002B57DB">
        <w:trPr>
          <w:trHeight w:val="305"/>
        </w:trPr>
        <w:tc>
          <w:tcPr>
            <w:tcW w:w="5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Β 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525,00 €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FA2BEA" w:rsidTr="002B57DB">
        <w:trPr>
          <w:trHeight w:val="305"/>
        </w:trPr>
        <w:tc>
          <w:tcPr>
            <w:tcW w:w="5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Α+Β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17.795,00 €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Γ</w:t>
            </w:r>
          </w:p>
        </w:tc>
        <w:tc>
          <w:tcPr>
            <w:tcW w:w="8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ΟΦΕΛΟΣ ΑΝΑΔΟΧΟΥ</w:t>
            </w: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Γ.1</w:t>
            </w:r>
          </w:p>
        </w:tc>
        <w:tc>
          <w:tcPr>
            <w:tcW w:w="4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 xml:space="preserve">Όφελος Αναδόχου 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ΠΟΣΟΣΤΟ 9%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4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>
              <w:rPr>
                <w:color w:val="000000"/>
                <w:szCs w:val="22"/>
                <w:lang w:val="el-GR" w:eastAsia="el-GR"/>
              </w:rPr>
              <w:t>1.601,55€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Γ.2 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Στρογγυλοποίηση</w:t>
            </w:r>
            <w:r w:rsidRPr="00E30767">
              <w:rPr>
                <w:color w:val="000000"/>
                <w:szCs w:val="22"/>
                <w:lang w:val="el-GR" w:eastAsia="el-GR"/>
              </w:rPr>
              <w:t xml:space="preserve"> *</w:t>
            </w:r>
          </w:p>
        </w:tc>
        <w:tc>
          <w:tcPr>
            <w:tcW w:w="2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  <w:r w:rsidRPr="00AC32CF">
              <w:rPr>
                <w:color w:val="000000"/>
                <w:szCs w:val="22"/>
                <w:lang w:val="el-GR" w:eastAsia="el-GR"/>
              </w:rPr>
              <w:t>0,</w:t>
            </w:r>
            <w:r>
              <w:rPr>
                <w:color w:val="000000"/>
                <w:szCs w:val="22"/>
                <w:lang w:val="el-GR" w:eastAsia="el-GR"/>
              </w:rPr>
              <w:t>45</w:t>
            </w:r>
            <w:r w:rsidRPr="00AC32CF">
              <w:rPr>
                <w:color w:val="000000"/>
                <w:szCs w:val="22"/>
                <w:lang w:val="el-GR" w:eastAsia="el-GR"/>
              </w:rPr>
              <w:t xml:space="preserve"> €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</w:t>
            </w:r>
          </w:p>
        </w:tc>
        <w:tc>
          <w:tcPr>
            <w:tcW w:w="8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left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ΜΗ ΜΙΣΘΟΛΟΓΙΚΕΣ ΠΑΡΟΧΕΣ</w:t>
            </w:r>
          </w:p>
        </w:tc>
      </w:tr>
      <w:tr w:rsidR="00753901" w:rsidRPr="00AC32CF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Δ1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Μη Μισθολογικές παροχές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l-GR" w:eastAsia="el-GR"/>
              </w:rPr>
              <w:t>55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0,00 €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AC32CF" w:rsidTr="002B57DB">
        <w:trPr>
          <w:trHeight w:val="305"/>
        </w:trPr>
        <w:tc>
          <w:tcPr>
            <w:tcW w:w="10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Δ2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 xml:space="preserve">Λειτουργικά έξοδα 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b/>
                <w:bCs/>
                <w:color w:val="000000"/>
                <w:szCs w:val="22"/>
                <w:lang w:val="en-US" w:eastAsia="el-GR"/>
              </w:rPr>
              <w:t>30</w:t>
            </w: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,00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53901" w:rsidRPr="00AC32CF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753901" w:rsidRPr="00E30767" w:rsidTr="002B57DB">
        <w:trPr>
          <w:trHeight w:val="305"/>
        </w:trPr>
        <w:tc>
          <w:tcPr>
            <w:tcW w:w="50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AC32CF" w:rsidRDefault="00753901" w:rsidP="002B57DB">
            <w:pPr>
              <w:suppressAutoHyphens w:val="0"/>
              <w:spacing w:after="0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AC32CF">
              <w:rPr>
                <w:b/>
                <w:bCs/>
                <w:color w:val="000000"/>
                <w:szCs w:val="22"/>
                <w:lang w:val="el-GR" w:eastAsia="el-GR"/>
              </w:rPr>
              <w:t>ΣΥΝΟΛΟ Α+Β+Γ+Δ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:rsidR="00753901" w:rsidRPr="00E30767" w:rsidRDefault="00753901" w:rsidP="002B57DB">
            <w:pPr>
              <w:suppressAutoHyphens w:val="0"/>
              <w:spacing w:after="0"/>
              <w:jc w:val="center"/>
              <w:rPr>
                <w:b/>
                <w:color w:val="000000"/>
                <w:szCs w:val="22"/>
                <w:lang w:val="el-GR" w:eastAsia="el-GR"/>
              </w:rPr>
            </w:pPr>
            <w:r>
              <w:rPr>
                <w:b/>
                <w:color w:val="000000"/>
                <w:szCs w:val="22"/>
                <w:lang w:val="el-GR" w:eastAsia="el-GR"/>
              </w:rPr>
              <w:t>19.977,00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BD4B4"/>
            <w:noWrap/>
            <w:vAlign w:val="center"/>
            <w:hideMark/>
          </w:tcPr>
          <w:p w:rsidR="00753901" w:rsidRPr="002D71EB" w:rsidRDefault="00753901" w:rsidP="002B57DB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2D71EB">
              <w:rPr>
                <w:b/>
                <w:bCs/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(</w:t>
      </w:r>
      <w:r w:rsidRPr="00B82D23">
        <w:rPr>
          <w:sz w:val="28"/>
          <w:szCs w:val="28"/>
          <w:lang w:val="el-GR"/>
        </w:rPr>
        <w:t>ΗΜΕΡΟΜΗΝΙΑ- ΥΠΟΓΡΑΦΗ- ΣΦΡΑΓΙΔΑ</w:t>
      </w:r>
      <w:r>
        <w:rPr>
          <w:sz w:val="28"/>
          <w:szCs w:val="28"/>
          <w:lang w:val="el-GR"/>
        </w:rPr>
        <w:t>)</w:t>
      </w: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753901" w:rsidRDefault="00753901" w:rsidP="00753901">
      <w:pPr>
        <w:suppressAutoHyphens w:val="0"/>
        <w:spacing w:after="0"/>
        <w:jc w:val="center"/>
        <w:rPr>
          <w:sz w:val="28"/>
          <w:szCs w:val="28"/>
          <w:lang w:val="el-GR"/>
        </w:rPr>
      </w:pPr>
    </w:p>
    <w:p w:rsidR="00E2033C" w:rsidRDefault="00E2033C"/>
    <w:sectPr w:rsidR="00E203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01"/>
    <w:rsid w:val="00753901"/>
    <w:rsid w:val="00DB1145"/>
    <w:rsid w:val="00E2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3F5EB-7DFD-4541-9101-2778BD29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901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1"/>
    <w:qFormat/>
    <w:rsid w:val="00753901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75390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zh-CN"/>
    </w:rPr>
  </w:style>
  <w:style w:type="character" w:customStyle="1" w:styleId="Heading2Char1">
    <w:name w:val="Heading 2 Char1"/>
    <w:link w:val="Heading2"/>
    <w:rsid w:val="0075390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539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Elena</cp:lastModifiedBy>
  <cp:revision>2</cp:revision>
  <dcterms:created xsi:type="dcterms:W3CDTF">2026-04-23T10:13:00Z</dcterms:created>
  <dcterms:modified xsi:type="dcterms:W3CDTF">2026-04-23T10:13:00Z</dcterms:modified>
</cp:coreProperties>
</file>